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NIKOLETT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Szociális munka az 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Dolgozatomban, melynek témája az iskolai szociális munka, az iskolában folyó gyermekvédelmi munka aktualitásit, valamint nehézségeit vizsgálom.</w:t>
      </w:r>
      <w:r>
        <w:rPr>
          <w:color w:val="000000"/>
          <w:sz w:val="24"/>
          <w:szCs w:val="24"/>
        </w:rPr>
        <w:br/>
        <w:t xml:space="preserve">Rövid elméleti áttekintés után a hipotéziseim segítségével keresem a szakma mellőzésének, kihasználatlanságának az okát, valamint hogy a gyermekek segítésének érdekében milyen lépéseket lehetne tenni.</w:t>
      </w:r>
      <w:r>
        <w:rPr>
          <w:color w:val="000000"/>
          <w:sz w:val="24"/>
          <w:szCs w:val="24"/>
        </w:rPr>
        <w:br/>
        <w:t xml:space="preserve">Kutatásomhoz több középiskolában, gyermekekkel, oktatókkal, illetve gyermekvédelmi munkát végző szakemberekkel végeztem interjús, valamint kérdőíves felmérést, melynek eredményeit felhasználtam a dolgozatban a minél sokoldalúbb elemzés érdekében.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71666">
    <w:multiLevelType w:val="hybridMultilevel"/>
    <w:lvl w:ilvl="0" w:tplc="60930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71666">
    <w:abstractNumId w:val="63071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145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