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KOVÁCS</w:t>
            </w:r>
          </w:p>
          <w:p w:rsidR="00C275A3" w:rsidRDefault="00A96AEC" w:rsidP="00C275A3">
            <w:pPr>
              <w:pStyle w:val="Hallgatokepzes"/>
            </w:pPr>
            <w:r>
              <w:t>Social pedagogy</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Marietta Kékes Szabó</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image of „family” in adolescence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family is an open system that is constituted by subsystems. The members of the family mutually affect each other and all acts connect to the acts of all the other members in some way (Bagdy, 1994; Kurimay, 1999, Novák, 2009). But as the structure of the family affects the life of the members, the development of the members, including the growing child’s personal development, also has an effect on the life of the family, inducing changes over time. The aim of my research is to compare the perceived and idealized image of the family in case of the youth in the age between 6 and 18, which was made using Tóth’s (2004) survey „Családkép, családideál”. The means of measurement were the factors of family power, cohesion and adaptivity, which offered a useful tool for the description of the image of the family in various situations. 49 children (age: 8-11, M: 9,286, SD: 0,607, 24 girls/25 boys) and 48 adolescents (age: 14-16, M: 15,25, SD: 0,52, 37 girls/ 11 boys) were drawn in. My results show statistically significant differences in several cases. Regarding the adolescents, the demand for an increase in family adaptivity was remarkable; also the power relations inside the family and the emotional connections of the members were sensitive points. While in case of the children correlation could rather be seen between the perceived and idealized family image within one dimension, regarding the adolescents the actually perceived family characteristics correlated less with the data about the idealized image, although the correlations were similar. The more uncertain responses of the adolescent age group are worthy of note, which resulted a higher frequency of the Likert scales’s middle value (middle and/or other). For the future I am planning to widen the spectrum of the research and make longitudional studies for gaining a more accurate picture about the mental image of families, its changes and effects in case of today’s children for exercising my profession on a higher standard.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80765">
    <w:multiLevelType w:val="hybridMultilevel"/>
    <w:lvl w:ilvl="0" w:tplc="46529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80765">
    <w:abstractNumId w:val="87580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462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