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GABRIELLA ALMASI</w:t>
            </w:r>
          </w:p>
          <w:p w:rsidR="00C275A3" w:rsidRDefault="00A96AEC" w:rsidP="00C275A3">
            <w:pPr>
              <w:pStyle w:val="Hallgatokepzes"/>
            </w:pPr>
            <w:r>
              <w:t>Physical Education - Health Promotion Teacher</w:t>
            </w:r>
            <w:r>
              <w:br/>
            </w:r>
            <w:r w:rsidR="00E77B23">
              <w:t>MA, 7.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Laszlo Balogh</w:t>
            </w:r>
          </w:p>
          <w:p w:rsidR="00DB4822" w:rsidRDefault="00DB4822" w:rsidP="00BA6BAF">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 Performance Zone and the Sporting Talent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zone;sporting talent;electrogastrography;stress</w:t>
      </w:r>
      <w:r>
        <w:t xml:space="preserve"/>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Nowadays athletes and coaches are working under extreme pressure to meet the highest expectations. In this research we studied the stress reactions in athletes with elctrogastrograph (EGG), assuming that this method would be helpful in the sporting talent identification. Our aims were to introduce the electrogastrographic measurement, and its possible application in the talent identification by EGG examination among handball players.</w:t>
      </w:r>
    </w:p>
    <w:p>
      <w:pPr>
        <w:widowControl w:val="on"/>
        <w:pBdr/>
        <w:spacing w:before="240" w:after="240" w:line="240" w:lineRule="auto"/>
        <w:ind w:left="0" w:right="0"/>
        <w:jc w:val="left"/>
      </w:pPr>
      <w:r>
        <w:rPr>
          <w:color w:val="000000"/>
          <w:sz w:val="24"/>
          <w:szCs w:val="24"/>
        </w:rPr>
        <w:t xml:space="preserve">Hypotheses:</w:t>
      </w:r>
      <w:r>
        <w:rPr>
          <w:color w:val="000000"/>
          <w:sz w:val="24"/>
          <w:szCs w:val="24"/>
        </w:rPr>
        <w:br/>
        <w:t xml:space="preserve">After the alarm signal the CPM value changes in both groups.</w:t>
      </w:r>
      <w:r>
        <w:rPr>
          <w:color w:val="000000"/>
          <w:sz w:val="24"/>
          <w:szCs w:val="24"/>
        </w:rPr>
        <w:br/>
        <w:t xml:space="preserve">The CPM value is lower among the talented players than in the control group.</w:t>
      </w:r>
      <w:r>
        <w:rPr>
          <w:color w:val="000000"/>
          <w:sz w:val="24"/>
          <w:szCs w:val="24"/>
        </w:rPr>
        <w:br/>
        <w:t xml:space="preserve">The EGG examination method is suitable to the sporting talent identification.</w:t>
      </w:r>
    </w:p>
    <w:p>
      <w:pPr>
        <w:widowControl w:val="on"/>
        <w:pBdr/>
        <w:spacing w:before="240" w:after="240" w:line="240" w:lineRule="auto"/>
        <w:ind w:left="0" w:right="0"/>
        <w:jc w:val="left"/>
      </w:pPr>
      <w:r>
        <w:rPr>
          <w:color w:val="000000"/>
          <w:sz w:val="24"/>
          <w:szCs w:val="24"/>
        </w:rPr>
        <w:t xml:space="preserve">Methods and Materials</w:t>
      </w:r>
      <w:r>
        <w:rPr>
          <w:color w:val="000000"/>
          <w:sz w:val="24"/>
          <w:szCs w:val="24"/>
        </w:rPr>
        <w:br/>
        <w:t xml:space="preserve">The electrogastrography is a non-invasive method, which records the myoelectric activity of the gastrointestinal tract with measuring the intestinal contractions in a minute (CPM: contractions per minute).</w:t>
      </w:r>
      <w:r>
        <w:rPr>
          <w:color w:val="000000"/>
          <w:sz w:val="24"/>
          <w:szCs w:val="24"/>
        </w:rPr>
        <w:br/>
        <w:t xml:space="preserve">Initially we asked coaches to use a talent definition to divide their players into two groups: talented and control groups. Then we measured the CPM levels at rest, then during and after stress in both groups. We used a recorded alarm signal to trigger stress reaction. We analysed the CPM values of the whole gastrointestinal system and the CPM values of the stomach, small intestines and the colon separately.</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After the alarm signal the CPM values are elevated in both groups. We experienced a significant difference between the two groups in the mean CPM value of the whole gastrointestinal tract: talented group: 7,28; control group: 5,13. The maximum CPM values in the colon measured 18-25 minutes after the alarm signal are significantly higher in the talented group 11,87 CPM versus in the control group: 8,12 CPM. In case of the stomach and the small intestines no significant difference was found.</w:t>
      </w:r>
    </w:p>
    <w:p>
      <w:pPr>
        <w:widowControl w:val="on"/>
        <w:pBdr/>
        <w:spacing w:before="240" w:after="240" w:line="240" w:lineRule="auto"/>
        <w:ind w:left="0" w:right="0"/>
        <w:jc w:val="left"/>
      </w:pPr>
      <w:r>
        <w:rPr>
          <w:color w:val="000000"/>
          <w:sz w:val="24"/>
          <w:szCs w:val="24"/>
        </w:rPr>
        <w:t xml:space="preserve">Summary:</w:t>
      </w:r>
      <w:r>
        <w:rPr>
          <w:color w:val="000000"/>
          <w:sz w:val="24"/>
          <w:szCs w:val="24"/>
        </w:rPr>
        <w:br/>
        <w:t xml:space="preserve">According to our results we can make the conclusion, that our first hypothesis is proved, but we could not prove the second and third unequivocally. We carried out this study with groups few in number. Therefore we need to involve more athletes for more reliable results and we also need to choose more accurate method for the initial talent identification. After all we believe that the application of the electrogastrography is useful in the process of talent identification, but we need further studies to prove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947285">
    <w:multiLevelType w:val="hybridMultilevel"/>
    <w:lvl w:ilvl="0" w:tplc="99342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947285">
    <w:abstractNumId w:val="929472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2746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