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CSANÁDI MÁRIA</w:t>
            </w:r>
          </w:p>
          <w:p w:rsidR="00C275A3" w:rsidRDefault="00A96AEC" w:rsidP="00C275A3">
            <w:pPr>
              <w:pStyle w:val="Hallgatokepzes"/>
            </w:pPr>
            <w:r>
              <w:t>Testnevelő tanár</w:t>
            </w:r>
            <w:r>
              <w:br/>
            </w:r>
            <w:r w:rsidR="00E77B23">
              <w:t>MA, 9.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TÓTH-BARANYI TAMARA</w:t>
            </w:r>
          </w:p>
          <w:p w:rsidR="00DB4822" w:rsidRDefault="00C275A3" w:rsidP="004D7940">
            <w:pPr>
              <w:pStyle w:val="Hallgatokepzes"/>
            </w:pPr>
            <w:r>
              <w:t>Testnevelő-edző</w:t>
            </w:r>
            <w:r w:rsidR="00A96AEC">
              <w:br/>
              <w:t>BSc, 5.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Juhász Gyula Pedagógusképző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Molnár Andor</w:t>
            </w:r>
          </w:p>
          <w:p w:rsidR="00DB4822" w:rsidRDefault="00DB4822" w:rsidP="00BA6BAF">
            <w:pPr>
              <w:pStyle w:val="Konzulensektitulus"/>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ADHD az általános iskolában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hiperaktivitás; ADHD; általános iskola; testnevelés</w:t>
      </w:r>
      <w:r>
        <w:t xml:space="preserve"/>
      </w:r>
    </w:p>
    <w:p>
      <w:pPr>
        <w:widowControl w:val="on"/>
        <w:pBdr/>
        <w:spacing w:before="240" w:after="240" w:line="240" w:lineRule="auto"/>
        <w:ind w:left="0" w:right="0"/>
        <w:jc w:val="left"/>
      </w:pPr>
      <w:r>
        <w:rPr>
          <w:color w:val="000000"/>
          <w:sz w:val="24"/>
          <w:szCs w:val="24"/>
        </w:rPr>
        <w:t xml:space="preserve">Bevezetés: Az utóbbi évtizedben a szakemberek érdeklődését felkeltette az ADHD (Attention Deficit Hiperactivity Disorder) hiperaktivitás és figyelemzavar tünetegyüttese, illetve tanulási nehézségek témaköre.</w:t>
      </w:r>
    </w:p>
    <w:p>
      <w:pPr>
        <w:widowControl w:val="on"/>
        <w:pBdr/>
        <w:spacing w:before="240" w:after="240" w:line="240" w:lineRule="auto"/>
        <w:ind w:left="0" w:right="0"/>
        <w:jc w:val="left"/>
      </w:pPr>
      <w:r>
        <w:rPr>
          <w:color w:val="000000"/>
          <w:sz w:val="24"/>
          <w:szCs w:val="24"/>
        </w:rPr>
        <w:t xml:space="preserve">Cél: Kutatásunk során arra kerestük a választ, hogy az általános iskolákban és vonzáskörzetében milyen arányban fordulnak elő hiperaktív gyermekek, illetve a pedagógusaik hogyan vélekednek ezekről a gyermekekről, foglalkoznak-e velük külön egy adott óra keretein belül. Kíváncsiak voltunk arra is, hogyan viselkednek ezek a gyermekek az órákon, illetve a testnevelésórán; milyen hatással van rájuk a régi illetve az újrendszerű testnevelés, mennyire tudják figyelmüket összpontosítani fizikai aktivitás előtt illetve után.</w:t>
      </w:r>
    </w:p>
    <w:p>
      <w:pPr>
        <w:widowControl w:val="on"/>
        <w:pBdr/>
        <w:spacing w:before="240" w:after="240" w:line="240" w:lineRule="auto"/>
        <w:ind w:left="0" w:right="0"/>
        <w:jc w:val="left"/>
      </w:pPr>
      <w:r>
        <w:rPr>
          <w:color w:val="000000"/>
          <w:sz w:val="24"/>
          <w:szCs w:val="24"/>
        </w:rPr>
        <w:t xml:space="preserve">Módszer: Általános iskolás pedagógusokat illetve testnevelő tanárokat kérdeztünk meg egy általunk összeállított kérdőívről, ami 28 eldöntendő kérdést tartalmazott. 71 fős mintánkból 38 testnevelő, és 33 tanító illetve nem testnevelő szakos pedagógus adott választ. Vizsgálatunk eredményeit egyszerű leíró statisztikával (%), khi2-próbával, illetve Mann-Whitney U-teszttel értékeltük.</w:t>
      </w:r>
    </w:p>
    <w:p>
      <w:pPr>
        <w:widowControl w:val="on"/>
        <w:pBdr/>
        <w:spacing w:before="240" w:after="240" w:line="240" w:lineRule="auto"/>
        <w:ind w:left="0" w:right="0"/>
        <w:jc w:val="left"/>
      </w:pPr>
      <w:r>
        <w:rPr>
          <w:color w:val="000000"/>
          <w:sz w:val="24"/>
          <w:szCs w:val="24"/>
        </w:rPr>
        <w:br/>
        <w:t xml:space="preserve">Eredmény: A megkérdezett nem testnevelő tanárok 97 %-a ismeri a ADHD tüneteit, míg a testnevelők 87 %-a ismeri. A megkérdezettek többsége (testnevelő: 84%***, egyéb szakos: 64%) úgy véli, hogy tud a hiperaktív, vagy annak vélt tanulókkal bánni. A testnevelők közül számottevően kevesebben (40%*) foglalkoznak külön az ADHD-s vagy annak vélt tanulókkal, míg az egyéb szakos kollégák kiemelkedő többsége (77%***) külön foglalkozik ezekkel a gyermekekkel. Továbbá az összes megkérdezett testnevelők (100%) ajánlottak már a ADHD-s gyermekeknek délutáni sport jellegű foglalkozásokat, az egyéb szakos kollégáik nagyjából háromnegyede (73%**).</w:t>
      </w:r>
    </w:p>
    <w:p>
      <w:pPr>
        <w:widowControl w:val="on"/>
        <w:pBdr/>
        <w:spacing w:before="240" w:after="240" w:line="240" w:lineRule="auto"/>
        <w:ind w:left="0" w:right="0"/>
        <w:jc w:val="left"/>
      </w:pPr>
      <w:r>
        <w:rPr>
          <w:color w:val="000000"/>
          <w:sz w:val="24"/>
          <w:szCs w:val="24"/>
        </w:rPr>
        <w:br/>
        <w:t xml:space="preserve">Konklúzió: A megkérdezett tanárok nagy része tisztában van az ADHD tüneteivel, mivel az utóbbi időben napjaink közkedvelt témája lett a hiperaktivitás és egyre több gyermek küzd ezzel a problémával. A testnevelők közül többen gondolják azt, hogy tudnak a hiperaktív gyermekekkel bánni, mint az egyéb szakos tanárok, hiszen egy testnevelés órán sokkal több pozitív visszacsatolás éri a gyermeket, sokkal nagyobb figyelmet, önuralmat, és önkontrollt igényel, mint egy helyben ülni az órán. Éppen ezért vallja a pedagógusok többsége, hogy igenis igényelnek a hiperaktív gyermekek külön speciális délutáni sportfoglalkozásokat, de sajnos financiális problémák és helyhiány miatt nem valósul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19091">
    <w:multiLevelType w:val="hybridMultilevel"/>
    <w:lvl w:ilvl="0" w:tplc="57926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19091">
    <w:abstractNumId w:val="50819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684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