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GERGELY CSORDÁS</w:t>
            </w:r>
          </w:p>
          <w:p w:rsidR="00C275A3" w:rsidRDefault="00A96AEC" w:rsidP="00C275A3">
            <w:pPr>
              <w:pStyle w:val="Hallgatokepzes"/>
            </w:pPr>
            <w:r>
              <w:t>Physical education teacher</w:t>
            </w:r>
            <w:r>
              <w:br/>
            </w:r>
            <w:r w:rsidR="00E77B23">
              <w:t>BSc, 3. semester</w:t>
            </w:r>
          </w:p>
          <w:p w:rsidR="00C265CE" w:rsidRPr="009E5FF1" w:rsidRDefault="00E77B23" w:rsidP="00BA6BAF">
            <w:pPr>
              <w:pStyle w:val="Hallgatointezmeny-kar"/>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Ferenc Győri</w:t>
            </w:r>
          </w:p>
          <w:p w:rsidR="00DB4822" w:rsidRDefault="00DB4822" w:rsidP="00BA6BAF">
            <w:pPr>
              <w:pStyle w:val="Konzulensektitulus"/>
            </w:pPr>
            <w:r w:rsidRPr="00DB4822">
              <w:t>associate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results of the Hungarian student-olympics football in the light of the youth</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student-olympics; football; territorial values of football; young talents</w:t>
      </w:r>
      <w:r>
        <w:t xml:space="preserve"/>
      </w:r>
    </w:p>
    <w:p>
      <w:pPr>
        <w:widowControl w:val="on"/>
        <w:pBdr/>
        <w:spacing w:before="240" w:after="240" w:line="240" w:lineRule="auto"/>
        <w:ind w:left="0" w:right="0"/>
        <w:jc w:val="left"/>
      </w:pPr>
      <w:r>
        <w:rPr>
          <w:color w:val="000000"/>
          <w:sz w:val="24"/>
          <w:szCs w:val="24"/>
        </w:rPr>
        <w:t xml:space="preserve">My research aims to search connections among economic and social development, the football student-olympics results, the young talents’ regional education and football academies, or location. I chose this topic because the scientific literature which is dealing with football devote little attention to regional variables which determine the success of the young talents’ education and the play of various levels of championships.</w:t>
      </w:r>
      <w:r>
        <w:rPr>
          <w:color w:val="000000"/>
          <w:sz w:val="24"/>
          <w:szCs w:val="24"/>
        </w:rPr>
        <w:br/>
        <w:t xml:space="preserve">During my working I analyse the county’ data on the basis of economic and social resources, and I also examine how many schools achieved first eight place on the student-olympics. After reviewing the literature, it occurred to me that team of young talents or a top-class team how much has influenced the sport and this has an impact on the student-olympics.</w:t>
      </w:r>
      <w:r>
        <w:rPr>
          <w:color w:val="000000"/>
          <w:sz w:val="24"/>
          <w:szCs w:val="24"/>
        </w:rPr>
        <w:br/>
        <w:t xml:space="preserve">In my research the social and economic factors of each counties have collected from official Internet web-sides. According to the calculations, it can be concluded that the success rate is not influenced by the economic factors and social factors. A variety of social and economic factors have connections on each other. (e.g., TAO and the certified number of players)</w:t>
      </w:r>
      <w:r>
        <w:rPr>
          <w:color w:val="000000"/>
          <w:sz w:val="24"/>
          <w:szCs w:val="24"/>
        </w:rPr>
        <w:br/>
        <w:t xml:space="preserve">I have shown the results at tables and maps. Well you can see those counties which offer exceptional performance. Most of the Youth Centre is located in Budapest, despite of this fact they have not have such a good performance in the student-olympics. Analyzing the results reflected in the counties, mainly a school of a town the most successful.</w:t>
      </w:r>
      <w:r>
        <w:rPr>
          <w:color w:val="000000"/>
          <w:sz w:val="24"/>
          <w:szCs w:val="24"/>
        </w:rPr>
        <w:br/>
        <w:t xml:space="preserve">Of course, in addition to the social and economic factors, the physical education teachers’ and coaches’s sport vocation is important. All of these factors establish an effective team in the student-olympics. It is hoped that this research will serve with new additions in football.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504703">
    <w:multiLevelType w:val="hybridMultilevel"/>
    <w:lvl w:ilvl="0" w:tplc="711891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504703">
    <w:abstractNumId w:val="795047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51304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