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MIHÁLY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gerelyhajító versenyzők életútjának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gerelyhajító élvonal; teljesítmény szerkezet; személyi-, tárgyi feltételek;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gerelyhajító versenyzők életútjának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Gerelyhajítóként mindig is kiemelt figyelemmel kísértem a magyar gerelyhajítás helyzetét, ezért tanulmányaimhoz kapcsolódóan döntöttem úgy, hogy a megfigyeléseimet tudományos alapokra helyezem, és TDK dolgozatban fogalmazom meg az eredményeimet. Célom, hogy mindinkább megértsem a gerelyhajítók felkészüléséhez kapcsolódó tényezők hatásmechanizmusát, és az eredményeket megosszam versenyzőtársaimmal és edzőikkel. A jelenlegi dolgozat a tervezett munka első szakaszát mutatja be, melyben a korábbi hasonló tanulmányokhoz kapcsolódóan a mai versenyzők keretmetszeti vizsgálati eredményeit elemzem. Későbbiekben, tanulmányaimmal párhuzamosan tovább folytatom az adatfelvételeket és az elemzéseket. Néhány esetben nemzetközi kitekintést is végzek, hiszen az egyértelmű cél, hogy a magyar gerelyhajítás visszakerüljön a nemzetközi élvonalba, ehhez pedig látnunk kell a mintákat. A magyar gerelyhajítás már több évtizede leszakadt a nemzetközi élvonaltól, de, ismerve a versenyzőtársaim alkatát alapvető kvalitásait, úgy gondolom, hogy nem tehetségtelenebbek, mint a 1970 –es évek hajítói, csak valamilyen okból nem sikerült áthozni, - átmenteni annak az időszaknak a gerelyhajító tudását, eredményességi mintáját napjainkra.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anyaggyűjtése két területre irányult. A sportolók kérdőíves megkérdezése, - a korábbi kutatásokban hasznát kérdésekből, az általam szerkesztett kérdőívet 40 sportolók számára továbbítottam, akik közül 26-en küldték vissza a kérdőívet elemzésre, ebből 12 női, valamint 14 férfiversenyző. A kérdőívet az online-kerdoivek.com internetes oldal segítségével továbbítottam, és dolgoztam fel, IBM SPSS Statistics 20 programmal. A hazai és nemzetközi szintű dobók eredményeit az all-athletic.com weboldalról gyűjtöttem le, Microsoft Excel programmal dolgoztam fel, soroltam táblázatokba. Az egy-egy időszak teljesítményváltozását grafikonon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 és következtetések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eredményeket értékelve megállapíthatóak a következők:</w:t>
      </w:r>
      <w:r>
        <w:rPr>
          <w:color w:val="000000"/>
          <w:sz w:val="24"/>
          <w:szCs w:val="24"/>
        </w:rPr>
        <w:br/>
        <w:t xml:space="preserve">A hazai gerelyhajítás eredményszintje továbbra is elmarad a napjaink nemzetközi, és a hetvenes években, a hazai élvonalban megszokott teljesítményétől. A teljesítmények elmaradása egyértelműen a külső környezeti (személyi –tárgyi) feltételek drasztikus átalakulásának tudhatóak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61147">
    <w:multiLevelType w:val="hybridMultilevel"/>
    <w:lvl w:ilvl="0" w:tplc="65117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61147">
    <w:abstractNumId w:val="777611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111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