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BENCE JUHÁSZ</w:t>
            </w:r>
          </w:p>
          <w:p w:rsidR="00C275A3" w:rsidRDefault="00A96AEC" w:rsidP="00C275A3">
            <w:pPr>
              <w:pStyle w:val="Hallgatokepzes"/>
            </w:pPr>
            <w:r>
              <w:t>Physical Education</w:t>
            </w:r>
            <w:r>
              <w:br/>
            </w:r>
            <w:r w:rsidR="00E77B23">
              <w:t>BSc, 3. semester</w:t>
            </w:r>
          </w:p>
          <w:p w:rsidR="00C265CE" w:rsidRPr="009E5FF1" w:rsidRDefault="00E77B23" w:rsidP="00BA6BAF">
            <w:pPr>
              <w:pStyle w:val="Hallgatointezmeny-kar"/>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DAVID KOCSIS</w:t>
            </w:r>
          </w:p>
          <w:p w:rsidR="00DB4822" w:rsidRDefault="00C275A3" w:rsidP="004D7940">
            <w:pPr>
              <w:pStyle w:val="Hallgatokepzes"/>
            </w:pPr>
            <w:r>
              <w:t>Physical Education</w:t>
            </w:r>
            <w:r w:rsidR="00A96AEC">
              <w:br/>
              <w:t>BSc, 3. semester</w:t>
            </w:r>
          </w:p>
          <w:p w:rsidR="00DB4822" w:rsidRDefault="00DB4822" w:rsidP="004D7940">
            <w:pPr>
              <w:pStyle w:val="Hallgatointezmeny-kar"/>
            </w:pPr>
            <w:r>
              <w:t>University of Szeged</w:t>
            </w:r>
          </w:p>
          <w:p w:rsidR="00C265CE" w:rsidRPr="009E5FF1" w:rsidRDefault="00DB4822" w:rsidP="004D7940">
            <w:pPr>
              <w:pStyle w:val="Hallgatointezmeny-kar"/>
              <w:rPr>
                <w:b/>
                <w:caps/>
              </w:rPr>
            </w:pPr>
            <w:r>
              <w:t>Juhász Gyula Teacher Training Faculty</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Margit Borkovits M.D.</w:t>
            </w:r>
          </w:p>
          <w:p w:rsidR="00DB4822" w:rsidRDefault="00DB4822" w:rsidP="00BA6BAF">
            <w:pPr>
              <w:pStyle w:val="Konzulensektitulus"/>
            </w:pPr>
            <w:r w:rsidRPr="00DB4822">
              <w:t>assistant 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Comparison of kayak technique between two olympic distance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Kayak; comparison; technique; daily physical education</w:t>
      </w:r>
      <w:r>
        <w:t xml:space="preserve"/>
      </w:r>
    </w:p>
    <w:p>
      <w:pPr>
        <w:widowControl w:val="on"/>
        <w:pBdr/>
        <w:spacing w:before="240" w:after="240" w:line="240" w:lineRule="auto"/>
        <w:ind w:left="0" w:right="0"/>
        <w:jc w:val="left"/>
      </w:pPr>
      <w:r>
        <w:rPr>
          <w:color w:val="000000"/>
          <w:sz w:val="24"/>
          <w:szCs w:val="24"/>
        </w:rPr>
        <w:t xml:space="preserve">Our reserch aim was to find a way how can we built the kayak into the everydays phisical education lessons, to create a technical curriculum which can help either the coachs and teachers as the athletes work to be prepared for the competitions. It can give a stronghold to the young and new coaches to create their own, correct technique.</w:t>
      </w:r>
      <w:r>
        <w:rPr>
          <w:color w:val="000000"/>
          <w:sz w:val="24"/>
          <w:szCs w:val="24"/>
        </w:rPr>
        <w:br/>
        <w:t xml:space="preserve">For this first we had to examined the technique of the kayak rowing in aspect of two olimpic distance (200m, 1000m). With the help of the informations from the review and our competitor experience we could diagnosed the differences between the two distances and the technical innovations.</w:t>
      </w:r>
      <w:r>
        <w:rPr>
          <w:color w:val="000000"/>
          <w:sz w:val="24"/>
          <w:szCs w:val="24"/>
        </w:rPr>
        <w:br/>
        <w:t xml:space="preserve">With the fact that the distances are shorter now than in the past there are new techniques, and because of that we need to find new preparation methods, and it’s needed to start teaching them earlier than before. In this can be useful if we built the kayak into the daily physical education.</w:t>
      </w:r>
      <w:r>
        <w:rPr>
          <w:color w:val="000000"/>
          <w:sz w:val="24"/>
          <w:szCs w:val="24"/>
        </w:rPr>
        <w:br/>
        <w:t xml:space="preserve">There is many benefits if we insert the kayak into the daily physical education. For example: the resupply of the sport will stay continuous, we can provide the athletes many-sided personality development and with the exploitation of the educational situations we can prepair the athletes integration into society.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256186">
    <w:multiLevelType w:val="hybridMultilevel"/>
    <w:lvl w:ilvl="0" w:tplc="318209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256186">
    <w:abstractNumId w:val="4225618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70480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