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MARÓTI KRISTÓF</w:t>
            </w:r>
          </w:p>
          <w:p w:rsidR="00C275A3" w:rsidRDefault="00A96AEC" w:rsidP="00C275A3">
            <w:pPr>
              <w:pStyle w:val="Hallgatokepzes"/>
            </w:pPr>
            <w:r>
              <w:t>Testnevelő-Edző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Juhász Gyula Pedagógusképző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MARÓTI LEVENTE</w:t>
            </w:r>
          </w:p>
          <w:p w:rsidR="00DB4822" w:rsidRDefault="00C275A3" w:rsidP="004D7940">
            <w:pPr>
              <w:pStyle w:val="Hallgatokepzes"/>
            </w:pPr>
            <w:r>
              <w:t>Testnevelő-Edző</w:t>
            </w:r>
            <w:r w:rsidR="00A96AEC">
              <w:br/>
              <w:t>BSc, 5. félév</w:t>
            </w:r>
          </w:p>
          <w:p w:rsidR="00DB4822" w:rsidRDefault="00DB4822" w:rsidP="004D7940">
            <w:pPr>
              <w:pStyle w:val="Hallgatointezmeny-kar"/>
            </w:pPr>
            <w:r>
              <w:t>Szegedi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Juhász Gyula Pedagógusképző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Molnár Andor</w:t>
            </w:r>
          </w:p>
          <w:p w:rsidR="00DB4822" w:rsidRDefault="00DB4822" w:rsidP="00BA6BAF">
            <w:pPr>
              <w:pStyle w:val="Konzulensektitulus"/>
            </w:pPr>
            <w:r w:rsidRPr="00DB4822">
              <w:t>főiskolai docens,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Elugró láb - lövő kar vs. lendítő láb - passzív kar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kézilabda; antropometria; szimmetria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test középvonalában lévő, úgynevezett medián sagittalis sík, két majdnem tökéletesen hasonló jobb- és baloldalra osztja a testet. A fejlődés korai szakaszában a részarányosság tökéletes, azonban aszimmetria alakul ki a fejlődés későbbi szakaszában (pl.: szív-lép-máj helyzete). Ehhez a bilaterális szimmetriához kapcsolódik a jobb- és balkezesség is, ami annak tudható be, hogy melyik agyfélteke dominál. Ez a bilaterális szimmetria a végtagokon is megfigyelhető. Rendszeres fizikai aktivitás hatására a végtagok antropometriai szempontból aszimmetrikussá válnak.</w:t>
      </w:r>
      <w:r>
        <w:rPr>
          <w:color w:val="000000"/>
          <w:sz w:val="24"/>
          <w:szCs w:val="24"/>
        </w:rPr>
        <w:br/>
        <w:t xml:space="preserve">Célkitűzés: A vizsgálatunk során szeretnénk megtudni azt, hogy a női kézilabdázók felső és alsó végtagjai között, a lövő és passzív kar, valamint az ugró és lendítő láb között van-e szignifikáns antropometriai, valamint testösszetételbeli különbség.</w:t>
      </w:r>
      <w:r>
        <w:rPr>
          <w:color w:val="000000"/>
          <w:sz w:val="24"/>
          <w:szCs w:val="24"/>
        </w:rPr>
        <w:br/>
        <w:t xml:space="preserve">Hipotézis: A vizsgálat során azt az eredményt várjuk, hogy a vizsgált személyek elugró lábának és lövő karjának antropometriai méretei nagyobbak lesznek, mint a lendítő láb és a passzív kar antropometriai méretei.</w:t>
      </w:r>
      <w:r>
        <w:rPr>
          <w:color w:val="000000"/>
          <w:sz w:val="24"/>
          <w:szCs w:val="24"/>
        </w:rPr>
        <w:br/>
        <w:t xml:space="preserve">Módszer: A testméretek megállapítását antropometriai eszközökkel végeztük, a testösszetételi adatokat pedig InBody 230 készülékkel vettük fel. A vizsgálat eredményeit egyszerű leíró statisztikával, illetve Mann-Whitney U-teszttel értékeltük.</w:t>
      </w:r>
      <w:r>
        <w:rPr>
          <w:color w:val="000000"/>
          <w:sz w:val="24"/>
          <w:szCs w:val="24"/>
        </w:rPr>
        <w:br/>
        <w:t xml:space="preserve">Eredmények: A vizsgálatban azt az eredményt kaptuk, hogy nincs szignifikáns különbség a lövő kar és passzív kar, valamint az ugró láb és lendítő láb antropometriai méretei és InBody eredményei között.</w:t>
      </w:r>
      <w:r>
        <w:rPr>
          <w:color w:val="000000"/>
          <w:sz w:val="24"/>
          <w:szCs w:val="24"/>
        </w:rPr>
        <w:br/>
        <w:t xml:space="preserve">Következtetés: Eredményeinkből arra következtetünk, hogy a játékosnak nem erősebb vagy gyengébb az egyik vagy a másik végtagja, a különbség csupán a technikai végrehajtásban játszik fontos szerepet.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5777211">
    <w:multiLevelType w:val="hybridMultilevel"/>
    <w:lvl w:ilvl="0" w:tplc="4165658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5777211">
    <w:abstractNumId w:val="357772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07777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