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MARÓTI</w:t>
            </w:r>
          </w:p>
          <w:p w:rsidR="00C275A3" w:rsidRDefault="00A96AEC" w:rsidP="00C275A3">
            <w:pPr>
              <w:pStyle w:val="Hallgatokepzes"/>
            </w:pPr>
            <w:r>
              <w:t>Physical Education and Coaching</w:t>
            </w:r>
            <w:r>
              <w:br/>
            </w:r>
            <w:r w:rsidR="00E77B23">
              <w:t>BSc, 5.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LEVENTE MARÓTI</w:t>
            </w:r>
          </w:p>
          <w:p w:rsidR="00DB4822" w:rsidRDefault="00C275A3" w:rsidP="004D7940">
            <w:pPr>
              <w:pStyle w:val="Hallgatokepzes"/>
            </w:pPr>
            <w:r>
              <w:t>Physical Education and Coaching</w:t>
            </w:r>
            <w:r w:rsidR="00A96AEC">
              <w:br/>
              <w:t>BSc, 5.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Juhász Gyula Teacher Training Faculty</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Andor Monár</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Jumping leg - pitching arm vs. swinging leg – passive arm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handball; anthropometric; symmetry</w:t>
      </w:r>
      <w:r>
        <w:t xml:space="preserve"/>
      </w:r>
    </w:p>
    <w:p>
      <w:pPr>
        <w:widowControl w:val="on"/>
        <w:pBdr/>
        <w:spacing w:before="240" w:after="240" w:line="240" w:lineRule="auto"/>
        <w:ind w:left="0" w:right="0"/>
        <w:jc w:val="left"/>
      </w:pPr>
      <w:r>
        <w:rPr>
          <w:color w:val="000000"/>
          <w:sz w:val="24"/>
          <w:szCs w:val="24"/>
        </w:rPr>
        <w:t xml:space="preserve">Introduction: The midsagittal plane divides the body into two, almost similar, left and right side. In the early phase of development the symmetry is complete, but in the later phase asymmetry emerges, for instance in the position of the heart, spleen and liver. In connection with this bilateral symmetry there are the right- and left handedness due to the domination of the different hemispheres of the brain. The bilateral symmetry could be observed on the limbs. In anthropometrical aspect the limbs could become asymmetric resulting from regular physical activity.</w:t>
      </w:r>
      <w:r>
        <w:rPr>
          <w:color w:val="000000"/>
          <w:sz w:val="24"/>
          <w:szCs w:val="24"/>
        </w:rPr>
        <w:br/>
        <w:t xml:space="preserve">Aims: We studied the anthropometric and body compositional difference between the upper limbs, the pitching arm and passive arm, as well as the lower limbs, the jumping leg and swinging leg among female handball players.</w:t>
      </w:r>
      <w:r>
        <w:rPr>
          <w:color w:val="000000"/>
          <w:sz w:val="24"/>
          <w:szCs w:val="24"/>
        </w:rPr>
        <w:br/>
        <w:t xml:space="preserve">Hypothesis: We expected significantly bigger dimensions, more muscle mass and less fat mass in the pitching arm and the jumping leg than in the passive arm and the swinging leg.</w:t>
      </w:r>
      <w:r>
        <w:rPr>
          <w:color w:val="000000"/>
          <w:sz w:val="24"/>
          <w:szCs w:val="24"/>
        </w:rPr>
        <w:br/>
        <w:t xml:space="preserve">Methods: We investigated the limb dimensions with anthropometric set and the segmented body composition with InBody230 device. Statistical analysis: descriptive method and Mann-Whitney U-test.</w:t>
      </w:r>
      <w:r>
        <w:rPr>
          <w:color w:val="000000"/>
          <w:sz w:val="24"/>
          <w:szCs w:val="24"/>
        </w:rPr>
        <w:br/>
        <w:t xml:space="preserve">Results: We did not detect any significant anthropometric and body compositional difference between the pitching arm and the passive arm as well as the jumping leg and the swinging leg.</w:t>
      </w:r>
      <w:r>
        <w:rPr>
          <w:color w:val="000000"/>
          <w:sz w:val="24"/>
          <w:szCs w:val="24"/>
        </w:rPr>
        <w:br/>
        <w:t xml:space="preserve">Conclusion: Our results suggest that a handball player has no stronger or weaker extremities. The difference plays a significant role just in the technical implementation.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084878">
    <w:multiLevelType w:val="hybridMultilevel"/>
    <w:lvl w:ilvl="0" w:tplc="779047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084878">
    <w:abstractNumId w:val="390848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8124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