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VIDICZKI-DÓCZI ANDREA</w:t>
            </w:r>
          </w:p>
          <w:p w:rsidR="00C275A3" w:rsidRDefault="00A96AEC" w:rsidP="00C275A3">
            <w:pPr>
              <w:pStyle w:val="Hallgatokepzes"/>
            </w:pPr>
            <w:r>
              <w:t>Testnevelő-edző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Molnár Andor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Táplálkozási zavarok és menstruációs zavarok előfordulása női labdarúgók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táplálkozási zavar, menstruációs zavar, női labdarúgás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Korunk egyre gyakrabban jelentkező betegségei a táplálkozást érintő zavarok, amelyet nők esetében menstruációs zavarokhoz vezethetnek. Kutatásomat felsőbb osztályokban játszó magyar női labdarúgók között végeztem, választ keresve arra a kérdésre, hogy miként jelennek meg körükben a táplálkozási zavarok, valamint, hogy ezek társulnak-e menstruációs problémákkal. Az eredményeket összehasonlítottam nem sportoló hölgyekével, és meglepő választ kaptam.</w:t>
      </w:r>
      <w:r>
        <w:rPr>
          <w:color w:val="000000"/>
          <w:sz w:val="24"/>
          <w:szCs w:val="24"/>
        </w:rPr>
        <w:br/>
        <w:br/>
        <w:t xml:space="preserve">  A kutatáshoz kérdőíves módszert (EDI-és SCOFF-teszt) alkalmaztam, melyet először női NBI és NBII bajnokságban játszó labdarúgó csapatokhoz vittem el. NBII-es csapatok esetében a Szolnoki MÁV, a Gyulai Amazonok, és a Monor SE igazolt játékosai töltötték ki a kérdőívet. Az NBI-es csapatok közül pedig az Astra HFC, a Dorogi Diófa SE, és Szegedi AK Boszorkányok játékosai. Így összesen 65 labdarúgótól kaptam vissza érvényes kérdőívet, akiknek átlagos életkoruk 23,271 év. A kontroll csoport tagjai nem sportoló vagy nem versenyszerűen sportoló nők voltak, a csoport elemszáma szintén 65 fő, átlagéletkoruk 22,114 év. A vizsgálati minta teljes elemszáma: 130 fő.</w:t>
      </w:r>
      <w:r>
        <w:rPr>
          <w:color w:val="000000"/>
          <w:sz w:val="24"/>
          <w:szCs w:val="24"/>
        </w:rPr>
        <w:br/>
        <w:br/>
        <w:t xml:space="preserve">Mindkét csoportban felfedeztem táplálkozási zavarra utaló jeleket, de különbség a két vizsgált csoport között nem mutatkozott. Ellenben a menstruáció zavarainak vizsgálatakor nem várt eredményt tapasztaltam, ugyanis a nem sportoló egyéneknél gyakrabban fordulnak elő. Valamint igazolódni látszott, hogy a női labdarúgók jelentősen később kezdenek el menstruálni, mint nem sportoló kortársaik.</w:t>
      </w:r>
      <w:r>
        <w:rPr>
          <w:color w:val="000000"/>
          <w:sz w:val="24"/>
          <w:szCs w:val="24"/>
        </w:rPr>
        <w:br/>
        <w:br/>
        <w:t xml:space="preserve">  Úgy gondolom, hogy nagyobb elemszámú minta vizsgálatánál ennél pontosabb értékelésre lehet számítani. Így célom a következőkben minél több élvonalbeli női labdarúgót vizsgálni, továbbá evészavarok meghatározására alkalmas egyéb vizsgálati módszereket alkalmazni.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670240">
    <w:multiLevelType w:val="hybridMultilevel"/>
    <w:lvl w:ilvl="0" w:tplc="329230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670240">
    <w:abstractNumId w:val="796702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63203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