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GYULA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Kelemen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hab. egy.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Krúdy Gyula biedermeiert megidéző háborús publicisztikái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háború ígéreteiből hamar kiábrándulni látszó Krúdy kezdetben lelkes hírlapi cikkeiben</w:t>
      </w:r>
      <w:r>
        <w:rPr>
          <w:color w:val="000000"/>
          <w:sz w:val="24"/>
          <w:szCs w:val="24"/>
        </w:rPr>
        <w:br/>
        <w:t xml:space="preserve">idővel mind inkább meghatározóvá válik a jelen valóságából az irodalmiságban megteremtett</w:t>
      </w:r>
      <w:r>
        <w:rPr>
          <w:color w:val="000000"/>
          <w:sz w:val="24"/>
          <w:szCs w:val="24"/>
        </w:rPr>
        <w:br/>
        <w:t xml:space="preserve">múltba forduló, ironikusan színezett attitűd, amely gyakorta a táblabíró világ kedélyes,</w:t>
      </w:r>
      <w:r>
        <w:rPr>
          <w:color w:val="000000"/>
          <w:sz w:val="24"/>
          <w:szCs w:val="24"/>
        </w:rPr>
        <w:br/>
        <w:t xml:space="preserve">stilizált miliőjének megidézéséből építkezik. Dolgozatomban, a világégés éveiben a</w:t>
      </w:r>
      <w:r>
        <w:rPr>
          <w:color w:val="000000"/>
          <w:sz w:val="24"/>
          <w:szCs w:val="24"/>
        </w:rPr>
        <w:br/>
        <w:t xml:space="preserve">Magyarország hasábjain közölt Krúdy szövegekből válogatva, leginkább a biedermeier</w:t>
      </w:r>
      <w:r>
        <w:rPr>
          <w:color w:val="000000"/>
          <w:sz w:val="24"/>
          <w:szCs w:val="24"/>
        </w:rPr>
        <w:br/>
        <w:t xml:space="preserve">fogalmi körébe csoportosítható magatartások, hangulatok, modor, használati-, dísztárgyak</w:t>
      </w:r>
      <w:r>
        <w:rPr>
          <w:color w:val="000000"/>
          <w:sz w:val="24"/>
          <w:szCs w:val="24"/>
        </w:rPr>
        <w:br/>
        <w:t xml:space="preserve">megidézettségének előfordulásait vizsgálom.</w:t>
      </w:r>
      <w:r>
        <w:rPr>
          <w:color w:val="000000"/>
          <w:sz w:val="24"/>
          <w:szCs w:val="24"/>
        </w:rPr>
        <w:br/>
        <w:t xml:space="preserve">A primer irodalmi szövegrészletek kiválogatásakor rostámon a jelenségről explicit módon</w:t>
      </w:r>
      <w:r>
        <w:rPr>
          <w:color w:val="000000"/>
          <w:sz w:val="24"/>
          <w:szCs w:val="24"/>
        </w:rPr>
        <w:br/>
        <w:t xml:space="preserve">nyilatkozó írások mellett a korra vonatkozó, számottevő történelmi és irodalmi</w:t>
      </w:r>
      <w:r>
        <w:rPr>
          <w:color w:val="000000"/>
          <w:sz w:val="24"/>
          <w:szCs w:val="24"/>
        </w:rPr>
        <w:br/>
        <w:t xml:space="preserve">referencialitással rendelkező alakokat felvonultató és a biedermeier sajátosságait halmozottan</w:t>
      </w:r>
      <w:r>
        <w:rPr>
          <w:color w:val="000000"/>
          <w:sz w:val="24"/>
          <w:szCs w:val="24"/>
        </w:rPr>
        <w:br/>
        <w:t xml:space="preserve">reprezentáló publicisztikák akadtak fenn.</w:t>
      </w:r>
      <w:r>
        <w:rPr>
          <w:color w:val="000000"/>
          <w:sz w:val="24"/>
          <w:szCs w:val="24"/>
        </w:rPr>
        <w:br/>
        <w:t xml:space="preserve">Az elemzéseket megelőzően lényegesnek véltem megemlékezni a biedermeier fogalmát</w:t>
      </w:r>
      <w:r>
        <w:rPr>
          <w:color w:val="000000"/>
          <w:sz w:val="24"/>
          <w:szCs w:val="24"/>
        </w:rPr>
        <w:br/>
        <w:t xml:space="preserve">körüljáró irodalom-, és művészettörténészek jelentősebb irányvonalat kijelölő elképzeléseiről,</w:t>
      </w:r>
      <w:r>
        <w:rPr>
          <w:color w:val="000000"/>
          <w:sz w:val="24"/>
          <w:szCs w:val="24"/>
        </w:rPr>
        <w:br/>
        <w:t xml:space="preserve">valamint hangsúlyozni, hogy az eredetileg német nyelvű kulturális területekről, az újabb</w:t>
      </w:r>
      <w:r>
        <w:rPr>
          <w:color w:val="000000"/>
          <w:sz w:val="24"/>
          <w:szCs w:val="24"/>
        </w:rPr>
        <w:br/>
        <w:t xml:space="preserve">stíljelenségekkel együtt hazánkba átszűrődő biedermeier magyarországi megvalósulási</w:t>
      </w:r>
      <w:r>
        <w:rPr>
          <w:color w:val="000000"/>
          <w:sz w:val="24"/>
          <w:szCs w:val="24"/>
        </w:rPr>
        <w:br/>
        <w:t xml:space="preserve">lehetőségeiről, a magyar társadalmi berendezkedés és történelmi helyzet specifikumaival is</w:t>
      </w:r>
      <w:r>
        <w:rPr>
          <w:color w:val="000000"/>
          <w:sz w:val="24"/>
          <w:szCs w:val="24"/>
        </w:rPr>
        <w:br/>
        <w:t xml:space="preserve">számolva fogalmazhatunk csak meg érdemi kérdésfeltevéseket.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37320">
    <w:multiLevelType w:val="hybridMultilevel"/>
    <w:lvl w:ilvl="0" w:tplc="63799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37320">
    <w:abstractNumId w:val="743373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250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