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TÍMEA BENKE</w:t>
            </w:r>
          </w:p>
          <w:p w:rsidR="00C275A3" w:rsidRDefault="00A96AEC" w:rsidP="00C275A3">
            <w:pPr>
              <w:pStyle w:val="Hallgatokepzes"/>
            </w:pPr>
            <w:r>
              <w:t>Hungarian literature and grammar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Flóra Kovács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joint investigation of post traumatic stress disorder, the theatrical features of fascism and a drama written by Zsuzsa Selyem: Tetkó, avagy ha így megy ez, ki állítja meg Arturo Uit? Zenés-táncos hommage à Bertolt Brecht (Tattoo or if it goes along like this, who is to stop Arturo Ui? Hommage à Bertolt Brecht with music and dance)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paper, I touch upon the issues of cultural trauma and collective memory, while the liaison between post traumatic stress disorder and literature is also taken into consideration. Thus, I conclude that it is not only the second phase of the aforementioned disorder to have a closer connection to literature. Firstly, I introduce an approach of the third healing phase (recovery of the connection between the survivor and community, reintegration of the survivor) to writing, to literature, then I make an attempt to prove that the inverse of the first healing stage (therefore, a process of destabilizing the sense of security) plays an important role in works of trauma literature. Whilst attempting to draw Bertolt Brecht’s influence exerted on the play of Selyem Zsuzsa, I highlight on alienating effects which are cardinal regarding not only the viewers’ perception but the readers’ as well. The examination of the choir (which also has a vital role in Tetkó) and Maxwell’s character (bearing continuously altering points of view) is rendered with high priority. Besides, I give considerations to the idea whether alienation could be regarded as an interpretational constraint, furthermore, I also dwell on the idea that fascist speeches may be interpreted as ekphrasises (thus, opposing with Brechtian methods).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43950">
    <w:multiLevelType w:val="hybridMultilevel"/>
    <w:lvl w:ilvl="0" w:tplc="32223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43950">
    <w:abstractNumId w:val="602439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42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