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FRITZ GERGELY</w:t>
            </w:r>
          </w:p>
          <w:p w:rsidR="00C275A3" w:rsidRDefault="00A96AEC" w:rsidP="00C275A3">
            <w:pPr>
              <w:pStyle w:val="Hallgatokepzes"/>
            </w:pPr>
            <w:r>
              <w:t>magyar nyelv és irodalom </w:t>
            </w:r>
            <w:r>
              <w:br/>
            </w:r>
            <w:r w:rsidR="00E77B23">
              <w:t>MA, 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Kürtösi Katalin</w:t>
            </w:r>
          </w:p>
          <w:p w:rsidR="00DB4822" w:rsidRDefault="00DB4822" w:rsidP="009763E0">
            <w:pPr>
              <w:pStyle w:val="Konzulensektitulus"/>
            </w:pPr>
            <w:r w:rsidRPr="00DB4822">
              <w:t>hab. egy. docens, SZTE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történelmi kataklizmák tapasztalata és az emlékezet(hiány) helyei. A múlt színrevitele a Mohácsi-testvérek Egyszer élünk című előadásában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a kortárs magyar színházi diskurzusok közül a múltfeldolgozás színházi vonatkozásainak áttekintését, majd ehhez kapcsolódva Mohácsi János Egyszer élünk, avagy a tenger azontúl tűnik semmiségbe című előadását elemzi. A Nemzeti Színházban 2011-ben bemutatott előadás értelmezését a történelmi dráma műfaji hagyományának rövid bemutatása, valamint annak (nemzeti) identitással való összefüggése előzi meg. Az Egyszer élünk jelentősége abban is megnyilvánult, hogy mind a kritikai, mind a szaktudományos fórumokon komoly érdeklődés övezte, így részben illeszkedve, részbe új szempontokkal kapcsolódva az eddigi munkákhoz elsősorban az előadás nyelvének, a történelmi traumák közvetítésének kérdését, a történet mesei szerkesztésének problematikáját kíséreltem meg részletesen körüljárni. Szinte már közhely, hogy az Egyszer élünk az amnézia, az emlékezéstől elzárkózó identitásválság megfogalmazására tett kísérletet. A záró fejezetben ebből kiindulva érdeklődésem középpontjában az előadás díszletének és a térszervezés jelhasználatának kérdései álnak. Elsősorban annak problematikája, hogy a tér miként veszti el emlékeztető funkcióját, s ezáltal miként mutat rá plasztikusan az emlékezethiány helyeire.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5358086">
    <w:multiLevelType w:val="hybridMultilevel"/>
    <w:lvl w:ilvl="0" w:tplc="3275074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5358086">
    <w:abstractNumId w:val="4535808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9813245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