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DARAI</w:t>
            </w:r>
          </w:p>
          <w:p w:rsidR="00C275A3" w:rsidRDefault="00A96AEC" w:rsidP="00C275A3">
            <w:pPr>
              <w:pStyle w:val="Hallgatokepzes"/>
            </w:pPr>
            <w:r>
              <w:t>Special Education </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ALEXANDRA NIKOLETT HORVÁTH</w:t>
            </w:r>
          </w:p>
          <w:p w:rsidR="00DB4822" w:rsidRDefault="00C275A3" w:rsidP="004D7940">
            <w:pPr>
              <w:pStyle w:val="Hallgatokepzes"/>
            </w:pPr>
            <w:r>
              <w:t>Special education</w:t>
            </w:r>
            <w:r w:rsidR="00A96AEC">
              <w:br/>
              <w:t>BA,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Lesznyák PhD</w:t>
            </w:r>
          </w:p>
          <w:p w:rsidR="00DB4822" w:rsidRDefault="00DB4822" w:rsidP="00E11062">
            <w:pPr>
              <w:pStyle w:val="Konzulensek"/>
            </w:pPr>
            <w:r w:rsidRPr="00DB4822">
              <w:t>College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4 to 10 year-old Hungarian children's morpho-syntactic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research targets at the creation of an instrument measuring morphological development among children with special education needs. A part of the WUG test was adapted to our needs, and afterwards it was tested on a healthy sample. </w:t>
      </w:r>
    </w:p>
    <w:p>
      <w:pPr>
        <w:widowControl w:val="on"/>
        <w:pBdr/>
        <w:spacing w:before="240" w:after="240" w:line="240" w:lineRule="auto"/>
        <w:ind w:left="0" w:right="0"/>
        <w:jc w:val="left"/>
      </w:pPr>
      <w:r>
        <w:rPr>
          <w:color w:val="000000"/>
          <w:sz w:val="24"/>
          <w:szCs w:val="24"/>
        </w:rPr>
        <w:t xml:space="preserve">This paper presents the procedure of developing the instrument. Once finalized, it was tested on a sample of 179 healthy children aged between 4 and 10. The whole of the sample was analyzed, and it was assessed according to age groups and gender. The research investigated two areas, namely, (1) the use of plural noun forms, and (2) the use of tense and person/number suffixes in verbs.</w:t>
      </w:r>
    </w:p>
    <w:p>
      <w:pPr>
        <w:widowControl w:val="on"/>
        <w:pBdr/>
        <w:spacing w:before="240" w:after="240" w:line="240" w:lineRule="auto"/>
        <w:ind w:left="0" w:right="0"/>
        <w:jc w:val="left"/>
      </w:pPr>
      <w:r>
        <w:rPr>
          <w:color w:val="000000"/>
          <w:sz w:val="24"/>
          <w:szCs w:val="24"/>
        </w:rPr>
        <w:t xml:space="preserve"> Results suggest that there is an explosive growth with regards to both nouns and verbs at the beginning of school age. Differences in performance across the various age groups can be considered significant: children’s confidence to applying morphological rules increases in function of their age. In what concerns nouns, the data implies that stems of varying complexity appear at different ages in the course of language acquisition. In the case ofverbs, it can be concluded that, due to the complexity of their morphological composition, children will first reach the level of correct person/number agreement in their morphosyntactic development, and only then will they start to apply the correct verb tense.</w:t>
      </w:r>
    </w:p>
    <w:p>
      <w:pPr>
        <w:widowControl w:val="on"/>
        <w:pBdr/>
        <w:spacing w:before="240" w:after="240" w:line="240" w:lineRule="auto"/>
        <w:ind w:left="0" w:right="0"/>
        <w:jc w:val="left"/>
      </w:pPr>
      <w:r>
        <w:rPr>
          <w:color w:val="000000"/>
          <w:sz w:val="24"/>
          <w:szCs w:val="24"/>
        </w:rPr>
        <w:t xml:space="preserve"> Coupled with further research in the field, these results may have the potential to contribute to the improvement of special needs diagnostics.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11255">
    <w:multiLevelType w:val="hybridMultilevel"/>
    <w:lvl w:ilvl="0" w:tplc="73682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11255">
    <w:abstractNumId w:val="24911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764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