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ZOLNAI</w:t>
            </w:r>
          </w:p>
          <w:p w:rsidR="00C275A3" w:rsidRDefault="00A96AEC" w:rsidP="00C275A3">
            <w:pPr>
              <w:pStyle w:val="Hallgatokepzes"/>
            </w:pPr>
            <w:r>
              <w:t>special education</w:t>
            </w:r>
            <w:r>
              <w:br/>
            </w:r>
            <w:r w:rsidR="00E77B23">
              <w:t>BA, 5.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Zita Gál</w:t>
            </w:r>
          </w:p>
          <w:p w:rsidR="00DB4822" w:rsidRDefault="00DB4822" w:rsidP="009763E0">
            <w:pPr>
              <w:pStyle w:val="Konzulensektitulus"/>
            </w:pPr>
            <w:r w:rsidRPr="00DB4822">
              <w:t>college assistant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burn-out and empathy among special education teachers and special education teacher training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More and more research are being published according to burn-out syndrome. Nowadays we can barely find a profession where this phenomenon would not cause a problem. It could be the main reason why there are more and more researches are according to this area.</w:t>
      </w:r>
      <w:r>
        <w:rPr>
          <w:color w:val="000000"/>
          <w:sz w:val="24"/>
          <w:szCs w:val="24"/>
        </w:rPr>
        <w:br/>
        <w:t xml:space="preserve">The aim of the study is to point out why special education teachers are endangered of burn-out syndrome, and also the importance of the empathy in special educators’ profession. According to our knowledge, the links between the burn-out and empathy were not examined among special educators. I examine special educators students, because researches have already proved that burn-out is common among students also.</w:t>
      </w:r>
      <w:r>
        <w:rPr>
          <w:color w:val="000000"/>
          <w:sz w:val="24"/>
          <w:szCs w:val="24"/>
        </w:rPr>
        <w:br/>
        <w:t xml:space="preserve">The research was implemented with special education teachers and students, who are trained to become a special education teacher. I applied the MBI (Maslach Burnout Inventory) and the MBI-SS (student version of Maslach Burnout Inventory) questionnaires in order to examine the intensity of burn-out. The aim of the study was not only finding out more about burn-out but also investigate the links with empathy. Examining the level of empathy the IRI (Interpersonal Reactivity Index) questionnaire was applied, among special education teachers and students,. The practicing teachers were asked about somatic symptoms also.</w:t>
      </w:r>
      <w:r>
        <w:rPr>
          <w:color w:val="000000"/>
          <w:sz w:val="24"/>
          <w:szCs w:val="24"/>
        </w:rPr>
        <w:br/>
        <w:t xml:space="preserve">According to the result phenomenon of burn-out is present among both examined group. The dimension of emotional exhaustion of MBI shows a significant correlation with all the 4 somatic complaints and sleeping disorder among practicing teachers.</w:t>
      </w:r>
      <w:r>
        <w:rPr>
          <w:color w:val="000000"/>
          <w:sz w:val="24"/>
          <w:szCs w:val="24"/>
        </w:rPr>
        <w:br/>
        <w:t xml:space="preserve">Although there is no significant correlation between burn-out and empathy, further examinations proved, that there is some sort of correlation between the dimensions. There is a significant correlation between all dimensions of MBI and the personal distress factor of IRI The rate of burn-out is higher among those people, who can be easily influenced by negative experiences of others. There is a significant correlation between all dimensions of MBI-SS and the personal distress factor of IRI. The results show that 25 % of the examined students can be characterized by a high level of burn-out, the results of students in their 4th year spent at the university, are significantly higher than younger students in the dimension of cynicism. The results reveal the importance of the burn-out prevention and intervention not only at the workplaces, but at the university also.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50279">
    <w:multiLevelType w:val="hybridMultilevel"/>
    <w:lvl w:ilvl="0" w:tplc="52241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50279">
    <w:abstractNumId w:val="41250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700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