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KOROMPAY</w:t>
            </w:r>
          </w:p>
          <w:p w:rsidR="00C275A3" w:rsidRDefault="00A96AEC" w:rsidP="00C275A3">
            <w:pPr>
              <w:pStyle w:val="Hallgatokepzes"/>
            </w:pPr>
            <w:r>
              <w:t>hungarian - latin literature and grammar teaching</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Ferenczi</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hiding translation of Seneca: The Trojan lady, translated by Gedeon Mészöly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deals with a hungarian translation of Seneca’s Troades, which translation was not known until now. The manuscript of Gedeon Mészöly was hidden in the Harmatta János Library for decades; we think that this is the first hungarian translation of the tragedies of Seneca in full text, and this fact raises many interesting questions. </w:t>
      </w:r>
    </w:p>
    <w:p>
      <w:pPr>
        <w:widowControl w:val="on"/>
        <w:pBdr/>
        <w:spacing w:before="240" w:after="240" w:line="240" w:lineRule="auto"/>
        <w:ind w:left="0" w:right="0"/>
        <w:jc w:val="left"/>
      </w:pPr>
      <w:r>
        <w:rPr>
          <w:color w:val="000000"/>
          <w:sz w:val="24"/>
          <w:szCs w:val="24"/>
        </w:rPr>
        <w:t xml:space="preserve">First of all – connencted to the date when Mészöly finished his work – the methods and opinions of translations which were popular at the turn of the XX. century. Secondly – how can we compare the hungarian texts (two manuscripts and a short published part of the translation), and what can we say about the grammar, the phrasing and the structure of the texts.</w:t>
      </w:r>
    </w:p>
    <w:p>
      <w:pPr>
        <w:widowControl w:val="on"/>
        <w:pBdr/>
        <w:spacing w:before="240" w:after="240" w:line="240" w:lineRule="auto"/>
        <w:ind w:left="0" w:right="0"/>
        <w:jc w:val="left"/>
      </w:pPr>
      <w:r>
        <w:rPr>
          <w:color w:val="000000"/>
          <w:sz w:val="24"/>
          <w:szCs w:val="24"/>
        </w:rPr>
        <w:br/>
        <w:t xml:space="preserve">A further question is, what could have been the latin source text, which Mészöly had translated it from.</w:t>
      </w:r>
      <w:r>
        <w:rPr>
          <w:color w:val="000000"/>
          <w:sz w:val="24"/>
          <w:szCs w:val="24"/>
        </w:rPr>
        <w:br/>
        <w:t xml:space="preserve">The first part of my thesis contains the questions of when and where the translation was written, and it deals with the paratext, too. The second part construes and compares the hungarian texts, and writes about the latin edition which possibly was the source of Mészöly’s translation. Finally, as a summary of the first two parts, the third part tries to find an answer on the question, whether the hungarian text can fit into any popular trends of translations in the early XX.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53338">
    <w:multiLevelType w:val="hybridMultilevel"/>
    <w:lvl w:ilvl="0" w:tplc="72603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53338">
    <w:abstractNumId w:val="81653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636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