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NEMES</w:t>
            </w:r>
          </w:p>
          <w:p w:rsidR="00C275A3" w:rsidRDefault="00A96AEC" w:rsidP="00C275A3">
            <w:pPr>
              <w:pStyle w:val="Hallgatokepzes"/>
            </w:pPr>
            <w:r>
              <w:t>Ancient Languages and Cultures - Classical studies</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Máté Ittzés</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the art of words - since when legal technical language applies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„Language is the medium through which law acts.” This is the reason why law and language are inseparable. Legal language plays an important role in lawyers’ life since terminology and the style of speech has a defined function. The question arises, however, where the first trace of legal language was and to which extend it was developed.</w:t>
      </w:r>
    </w:p>
    <w:p>
      <w:pPr>
        <w:widowControl w:val="on"/>
        <w:pBdr/>
        <w:spacing w:before="240" w:after="240" w:line="240" w:lineRule="auto"/>
        <w:ind w:left="0" w:right="0"/>
        <w:jc w:val="left"/>
      </w:pPr>
      <w:r>
        <w:rPr>
          <w:color w:val="000000"/>
          <w:sz w:val="24"/>
          <w:szCs w:val="24"/>
        </w:rPr>
        <w:t xml:space="preserve">Law, as we know it nowadays, was a Roman product. Rome was the only place where jurists appeared in ancient times. They dealt with Roman law at a professional level and worked out latin legal terminology at the same time. This legal language still applies in our modern legal language. The terminology, however, can not be considered complete since a lot of gaps leave a question mark. This theme means the border of linguistic and law, so during my thesis I focuse on both approaches when I give a synchronic and a diachronic analysis on the Latin legal vocabulary.</w:t>
      </w:r>
    </w:p>
    <w:p>
      <w:pPr>
        <w:widowControl w:val="on"/>
        <w:pBdr/>
        <w:spacing w:before="240" w:after="240" w:line="240" w:lineRule="auto"/>
        <w:ind w:left="0" w:right="0"/>
        <w:jc w:val="left"/>
      </w:pPr>
      <w:r>
        <w:rPr>
          <w:color w:val="000000"/>
          <w:sz w:val="24"/>
          <w:szCs w:val="24"/>
        </w:rPr>
        <w:t xml:space="preserve">From a synchronic point of view, the vocabulary four major groups can be established: (1) those words which can be found in everyday language as well in legal language and have the same meaning (e.g. pater familias, res); (2) those which can be found in everyday language, but in legal context gain a special meaning (e.g. caput, manus); (3) words which can be found in legal language alone (e.g. erctum); (4) those words which fill terminology gaps in legal vocabulary and have special meaning (e.g. teneo, praestare). Latin legal language uses concrete nouns rather than abstract nouns, but instead of on word with abstract meaning it prefers adjectives.</w:t>
      </w:r>
    </w:p>
    <w:p>
      <w:pPr>
        <w:widowControl w:val="on"/>
        <w:pBdr/>
        <w:spacing w:before="240" w:after="240" w:line="240" w:lineRule="auto"/>
        <w:ind w:left="0" w:right="0"/>
        <w:jc w:val="left"/>
      </w:pPr>
      <w:r>
        <w:rPr>
          <w:color w:val="000000"/>
          <w:sz w:val="24"/>
          <w:szCs w:val="24"/>
        </w:rPr>
        <w:t xml:space="preserve">Along with this, from a diachronic point of view, we find that in Proto-Indoeuropean (PIE) language we do not find a legal aspect of these words, sometimes in Proto-Italic language either. Here we can set up four major groups: (1) where we can reconstruct a PIE word without any special legal meaning (e.g. pater); (2) where we can reconstruct a PIE word with legal aspect (e.g. damnum, sarcio); (3) where we only find the appropriate Proto-Italic term (e.g. manus, spondeo); (4) where the proper word is a Latin innovation (e.g. stipulatio). At the level of PIE it is very rare to reconstruct legal terminology.</w:t>
      </w:r>
    </w:p>
    <w:p>
      <w:pPr>
        <w:widowControl w:val="on"/>
        <w:pBdr/>
        <w:spacing w:before="240" w:after="240" w:line="240" w:lineRule="auto"/>
        <w:ind w:left="0" w:right="0"/>
        <w:jc w:val="left"/>
      </w:pPr>
      <w:r>
        <w:rPr>
          <w:color w:val="000000"/>
          <w:sz w:val="24"/>
          <w:szCs w:val="24"/>
        </w:rPr>
        <w:t xml:space="preserve">From both approaches an image unfolds that in the light of the researched data in my thesis, legal Latin in accordance with the Roman law's casuistic concept („from case to case”), tends toward more specific concepion and this is most obvious in case of the gaps in terminology.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9100">
    <w:multiLevelType w:val="hybridMultilevel"/>
    <w:lvl w:ilvl="0" w:tplc="72094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9100">
    <w:abstractNumId w:val="72249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813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