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MERCEDESZ VIKTORIA CZIMBALMOS</w:t>
            </w:r>
          </w:p>
          <w:p w:rsidR="00C275A3" w:rsidRDefault="00A96AEC" w:rsidP="00C275A3">
            <w:pPr>
              <w:pStyle w:val="Hallgatokepzes"/>
            </w:pPr>
            <w:r>
              <w:t>Intercultural Encounters - Study of Religions specialization</w:t>
            </w:r>
            <w:r>
              <w:br/>
            </w:r>
            <w:r w:rsidR="00E77B23">
              <w:t>MA, 1. semester</w:t>
            </w:r>
          </w:p>
          <w:p w:rsidR="00C265CE" w:rsidRPr="009E5FF1" w:rsidRDefault="00E77B23" w:rsidP="00C275A3">
            <w:pPr>
              <w:pStyle w:val="Hallgatokepzes"/>
              <w:rPr>
                <w:b/>
                <w:caps/>
              </w:rPr>
            </w:pPr>
            <w:r>
              <w:t>University of Helsinki</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Kornelia Koltai</w:t>
            </w:r>
          </w:p>
          <w:p w:rsidR="00DB4822" w:rsidRDefault="00DB4822" w:rsidP="00E11062">
            <w:pPr>
              <w:pStyle w:val="Konzulensek"/>
            </w:pPr>
            <w:r w:rsidRPr="00DB4822">
              <w:t>assistant professor, ELTE BTK Eötvös Loránd University
Faculty of Humanities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overview of the halachic status of the Transylvanian Sabbatarians in the 19-20th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argue the halachic status of the Israelite-Proselyte Congregation of Bözödújfalu, while giving a short overview on the everyday life of the community in the 19-20th century. Although neither Jewish nor Christian, the Sabbatarians of Transylvania honored the Sabbath and endeavored to uphold most of the Jewish traditions. They were centered in Transylvania – the historical region in central Romania that belonged to Hungary until the Treaty of Trianon was signed in 1920 – in a town called Bözödújfalu. After the Jewish Emancipation Law was accepted in 1867, most members of the community decided to convert to Judaism.</w:t>
      </w:r>
      <w:r>
        <w:rPr>
          <w:color w:val="000000"/>
          <w:sz w:val="24"/>
          <w:szCs w:val="24"/>
        </w:rPr>
        <w:br/>
        <w:t xml:space="preserve">In my work I am writing about the halacha’s standpoint of ’who counts as a Jew’ and point out the basic traits of the Sabbatarian lifestyle which contained all the Jewish habits and traditions.</w:t>
      </w:r>
      <w:r>
        <w:rPr>
          <w:color w:val="000000"/>
          <w:sz w:val="24"/>
          <w:szCs w:val="24"/>
        </w:rPr>
        <w:br/>
        <w:t xml:space="preserve">According to the halacha¸ a person who has a Jewish mother or who has been converted to Judaism counts as a Jew. The act of conversion is a strict and long-lasting procedure, therefore in my research I make an attempt on arguing the validity of the conversions of the Sabbatarians.</w:t>
      </w:r>
      <w:r>
        <w:rPr>
          <w:color w:val="000000"/>
          <w:sz w:val="24"/>
          <w:szCs w:val="24"/>
        </w:rPr>
        <w:br/>
        <w:t xml:space="preserve">As far as I am concerned, the case of this unique religious group could reflect on the issue of the children who were born in ’mixed religious families’ and who have to face the fact of not being considered Jewish halachically. Regardless of their Jewish identity, certain branches of Judaism do not accept them and their immigration to Israel is difficult – sometimes even impossible.</w:t>
      </w:r>
      <w:r>
        <w:rPr>
          <w:color w:val="000000"/>
          <w:sz w:val="24"/>
          <w:szCs w:val="24"/>
        </w:rPr>
        <w:br/>
        <w:t xml:space="preserve">The history of Sabbatarians reflects on a problem that is still in the public awareness of the people, who are related to Judaism in any context.</w:t>
      </w:r>
      <w:r>
        <w:rPr>
          <w:color w:val="000000"/>
          <w:sz w:val="24"/>
          <w:szCs w:val="24"/>
        </w:rPr>
        <w:br/>
        <w:t xml:space="preserve">The religious issues of the past centuries still have their significance in the modern society. My aim is to examine the questions of the past from today’s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79540">
    <w:multiLevelType w:val="hybridMultilevel"/>
    <w:lvl w:ilvl="0" w:tplc="3428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79540">
    <w:abstractNumId w:val="86079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142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