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ERZSÉBET GERÉD</w:t>
            </w:r>
          </w:p>
          <w:p w:rsidR="00C275A3" w:rsidRDefault="00A96AEC" w:rsidP="00C275A3">
            <w:pPr>
              <w:pStyle w:val="Hallgatokepzes"/>
            </w:pPr>
            <w:r>
              <w:t>primary school teacher</w:t>
            </w:r>
            <w:r>
              <w:br/>
            </w:r>
            <w:r w:rsidR="00E77B23">
              <w:t>BA, 6. semester</w:t>
            </w:r>
          </w:p>
          <w:p w:rsidR="00C265CE" w:rsidRPr="009E5FF1" w:rsidRDefault="00E77B23" w:rsidP="00C275A3">
            <w:pPr>
              <w:pStyle w:val="Hallgatokepzes"/>
              <w:rPr>
                <w:b/>
                <w:caps/>
              </w:rPr>
            </w:pPr>
            <w:r>
              <w:t/>
            </w:r>
            <w:r w:rsidR="00C275A3">
              <w:br/>
            </w:r>
            <w:r w:rsidR="00DB4822">
              <w:t/>
            </w:r>
          </w:p>
        </w:tc>
        <w:tc>
          <w:tcPr>
            <w:tcW w:w="4914" w:type="dxa"/>
          </w:tcPr>
          <w:p w:rsidR="00DB4822" w:rsidRPr="00DB4822" w:rsidRDefault="00DB4822" w:rsidP="004D7940">
            <w:pPr>
              <w:pStyle w:val="Hallgatonev"/>
              <w:rPr>
                <w:caps/>
              </w:rPr>
            </w:pPr>
            <w:r w:rsidRPr="00DB4822">
              <w:rPr>
                <w:caps/>
              </w:rPr>
              <w:t>PÉTER ZSÍROS</w:t>
            </w:r>
          </w:p>
          <w:p w:rsidR="00DB4822" w:rsidRDefault="00C275A3" w:rsidP="004D7940">
            <w:pPr>
              <w:pStyle w:val="Hallgatokepzes"/>
            </w:pPr>
            <w:r>
              <w:t>primary school teacher</w:t>
            </w:r>
            <w:r w:rsidR="00A96AEC">
              <w:br/>
              <w:t>BA, 6. semester</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Erzsébet Lestyán</w:t>
            </w:r>
          </w:p>
          <w:p w:rsidR="00DB4822" w:rsidRDefault="00DB4822" w:rsidP="00E11062">
            <w:pPr>
              <w:pStyle w:val="Konzulensek"/>
            </w:pPr>
            <w:r w:rsidRPr="00DB4822">
              <w:t>college teacher assistent, GFF PK</w:t>
            </w:r>
          </w:p>
        </w:tc>
      </w:tr>
      <w:tr w:rsidR="00DB4822" w:rsidTr="00DB4822">
        <w:tc>
          <w:tcPr>
            <w:tcW w:w="9854" w:type="dxa"/>
          </w:tcPr>
          <w:p w:rsidR="00DB4822" w:rsidRPr="00DB4822" w:rsidRDefault="00DB4822" w:rsidP="004D7940">
            <w:pPr>
              <w:pStyle w:val="Konzulensek"/>
            </w:pPr>
            <w:r w:rsidRPr="00DB4822">
              <w:t>Gyula Bíró</w:t>
            </w:r>
          </w:p>
          <w:p w:rsidR="00DB4822" w:rsidRDefault="00DB4822" w:rsidP="00E11062">
            <w:pPr>
              <w:pStyle w:val="Konzulensek"/>
            </w:pPr>
            <w:r w:rsidRPr="00DB4822">
              <w:t>college teacher assistent, GFF TSZK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Utility and oportunity in the practice of pedagogy. Day-long school in service of the education.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authors choosed as their dissertation theme, the new education system, which was introduced in September 2013. They will present the meaning of the Day-long school and the analyses about related opinions.</w:t>
      </w:r>
      <w:r>
        <w:rPr>
          <w:color w:val="000000"/>
          <w:sz w:val="24"/>
          <w:szCs w:val="24"/>
        </w:rPr>
        <w:br/>
        <w:t xml:space="preserve">The purpose of the Day-long school is to give possibility for children. This possibilities where unreachable for some of the children until now, to increase equality as well as their facilities and abilities, and last but not least to make their afternoon activities useful. The daylong school offers a range of possibilities for innovation, but the introduction shared the teachers and the parents opinion to.</w:t>
      </w:r>
      <w:r>
        <w:rPr>
          <w:color w:val="000000"/>
          <w:sz w:val="24"/>
          <w:szCs w:val="24"/>
        </w:rPr>
        <w:br/>
        <w:t xml:space="preserve">The intent of the dissertation is to explore the cause of the opinion sharing. Besides the national practice in education, they are examining and presenting other education methods and systems in Europe’s different countries.</w:t>
      </w:r>
      <w:r>
        <w:rPr>
          <w:color w:val="000000"/>
          <w:sz w:val="24"/>
          <w:szCs w:val="24"/>
        </w:rPr>
        <w:br/>
        <w:t xml:space="preserve">They attempt to demonstrate, that in the Day-long school beside that the leisure time is meaningful and useful spent. It allows the evolving of abilities and facilities of the children and it is an important scene for developing the social competences. The research was performed by questionnaire method. They have researched the children’s, parent’s and the teacher’s opinion about the Day-long school. The research was made in county of Békés.</w:t>
      </w:r>
      <w:r>
        <w:rPr>
          <w:color w:val="000000"/>
          <w:sz w:val="24"/>
          <w:szCs w:val="24"/>
        </w:rPr>
        <w:br/>
        <w:t xml:space="preserve">After presenting national and foreign education models in their writings, they will analyze the questionnaires and present their future plans.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911541">
    <w:multiLevelType w:val="hybridMultilevel"/>
    <w:lvl w:ilvl="0" w:tplc="242863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911541">
    <w:abstractNumId w:val="219115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05579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