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JAKOB</w:t>
            </w:r>
          </w:p>
          <w:p w:rsidR="00C275A3" w:rsidRDefault="00A96AEC" w:rsidP="00C275A3">
            <w:pPr>
              <w:pStyle w:val="Hallgatokepzes"/>
            </w:pPr>
            <w:r>
              <w:t>KindergartenTeacher</w:t>
            </w:r>
            <w:r>
              <w:br/>
            </w:r>
            <w:r w:rsidR="00E77B23">
              <w:t>BA, 2.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ANITA SZUCSAN</w:t>
            </w:r>
          </w:p>
          <w:p w:rsidR="00DB4822" w:rsidRDefault="00C275A3" w:rsidP="004D7940">
            <w:pPr>
              <w:pStyle w:val="Hallgatokepzes"/>
            </w:pPr>
            <w:r>
              <w:t>Teacher</w:t>
            </w:r>
            <w:r w:rsidR="00A96AEC">
              <w:br/>
              <w:t>BA, 2. semester</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Katalin Vid</w:t>
            </w:r>
          </w:p>
          <w:p w:rsidR="00DB4822" w:rsidRDefault="00DB4822" w:rsidP="009763E0">
            <w:pPr>
              <w:pStyle w:val="Konzulensektitulus"/>
            </w:pPr>
            <w:r w:rsidRPr="00DB4822">
              <w:t>Secondary School Teacher,  Dalerd Zrt. Forest Information Centre</w:t>
            </w:r>
          </w:p>
        </w:tc>
      </w:tr>
      <w:tr w:rsidR="00DB4822" w:rsidTr="00DB4822">
        <w:tc>
          <w:tcPr>
            <w:tcW w:w="9854" w:type="dxa"/>
          </w:tcPr>
          <w:p w:rsidR="00DB4822" w:rsidRPr="00DB4822" w:rsidRDefault="00DB4822" w:rsidP="009763E0">
            <w:pPr>
              <w:pStyle w:val="Konzulenseknev"/>
            </w:pPr>
            <w:r w:rsidRPr="00DB4822">
              <w:t>Nóra Kós</w:t>
            </w:r>
          </w:p>
          <w:p w:rsidR="00DB4822" w:rsidRDefault="00DB4822" w:rsidP="009763E0">
            <w:pPr>
              <w:pStyle w:val="Konzulensektitulus"/>
            </w:pPr>
            <w:r w:rsidRPr="00DB4822">
              <w:t>Professor's  assistant, GFF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Deaf and hard of hearing children in the 21st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thesis we intended to answer the question of how the deaf and the hard of hearing experience the fact that they have to live with a handicap as kindergarten and elementary school students, and how their lifestyles and quality of life have changed.</w:t>
      </w:r>
      <w:r>
        <w:rPr>
          <w:color w:val="000000"/>
          <w:sz w:val="24"/>
          <w:szCs w:val="24"/>
        </w:rPr>
        <w:br/>
        <w:t xml:space="preserve">By presenting the origins and developmental process of signing we point out on how important role bilingualism, that is, the knowledge of Hungarian language and Hungarian sign language, has in the world of the deaf. In Hungarian the term ‘süket’ (ap. deaf-mute) is often identified with the term ‘siket’ (deaf); however, they are completely different, since the deaf are not mute! In everyday language, the term ‘süket-néma’ (deaf-mute) is used, since the deaf are mute as well, in this context. Considering this, one should not use the word ‘süket’ referring to ‘siket’ people, because it can be most offending, since they speak in a quiet voice often considered as whisper, which can be understood by healthy people as well.</w:t>
      </w:r>
      <w:r>
        <w:rPr>
          <w:color w:val="000000"/>
          <w:sz w:val="24"/>
          <w:szCs w:val="24"/>
        </w:rPr>
        <w:br/>
        <w:t xml:space="preserve">We provided a brief overview of the questions of organising education and the general characteristics of education in case of handicapped people, as well.</w:t>
      </w:r>
      <w:r>
        <w:rPr>
          <w:color w:val="000000"/>
          <w:sz w:val="24"/>
          <w:szCs w:val="24"/>
        </w:rPr>
        <w:br/>
        <w:t xml:space="preserve">As an individual research we took such opportunities that provided us more direct information through the experiences gained by individuals, and the evaluation of questionnaires also allowed us to sum up the answers. It has been found that what we raised as a hypothesis can be sensed and experienced in reality and our everyday life. Sadly, despite of the fact that people today are more tolerant, the deaf and the hard of hearing still live in a strange, closed world. The answers showed that in today’s society it is quite hard for the handicapped to find a job, regardless to their education. The fact that they are not considered as healthy people affects their marital status. Most of them live alone or with their families, including parents and grandparents. Unfortunately, only a few of them have their own families and raise a child or children.</w:t>
      </w:r>
      <w:r>
        <w:rPr>
          <w:color w:val="000000"/>
          <w:sz w:val="24"/>
          <w:szCs w:val="24"/>
        </w:rPr>
        <w:br/>
        <w:t xml:space="preserve">As a conclusion, we can declare that the technical and technological opportunities of the 21st century are still not utilized in order to reduce the distance between the deaf and the hard of hearing. We are aware that this gap can not be filled entirely, but we all have to do our best to bring closer the societies of the handicapped and the healthy.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64682">
    <w:multiLevelType w:val="hybridMultilevel"/>
    <w:lvl w:ilvl="0" w:tplc="68975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64682">
    <w:abstractNumId w:val="678646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2968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