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MÁRIÁN</w:t>
            </w:r>
          </w:p>
          <w:p w:rsidR="00C275A3" w:rsidRDefault="00A96AEC" w:rsidP="00C275A3">
            <w:pPr>
              <w:pStyle w:val="Hallgatokepzes"/>
            </w:pPr>
            <w:r>
              <w:t>Graphic design</w:t>
            </w:r>
            <w:r>
              <w:br/>
            </w:r>
            <w:r w:rsidR="00E77B23">
              <w:t>MA, 1. semester</w:t>
            </w:r>
          </w:p>
          <w:p w:rsidR="00C265CE" w:rsidRPr="009E5FF1" w:rsidRDefault="00E77B23" w:rsidP="009763E0">
            <w:pPr>
              <w:pStyle w:val="Hallgatointezmeny-kar"/>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Márta Mészáros</w:t>
            </w:r>
          </w:p>
          <w:p w:rsidR="00DB4822" w:rsidRDefault="00DB4822" w:rsidP="009763E0">
            <w:pPr>
              <w:pStyle w:val="Konzulensektitulus"/>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Impermanent Laws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title of my project – Impermanent Laws – is a reference to a poem by Péter Závada. This poem can be found in his very first volume entitled Ahol megszakad (Where It Breaks). I felt that it’s a special one which tells me something about myself and the world around me. It’s hard to define the way it happens but sometimes you just find a song, a film, a memory or a simple moment which can change your mind, definitely. They become a part of your everyday life. This kind of things, moments can be found in the poem of Závada: a burnt out light bulb, a cup of steaming tea and the wind in the streets playing with the leaves. A poet or an artist can notice, analyze and filter these happenings through to create something new and personal, finally.</w:t>
      </w:r>
      <w:r>
        <w:rPr>
          <w:color w:val="000000"/>
          <w:sz w:val="24"/>
          <w:szCs w:val="24"/>
        </w:rPr>
        <w:br/>
        <w:t xml:space="preserve">My work is a result of such a process, too. It’s an interactive artwork, a wooden box which contains six wooden cubes with different carved signs and QR codes on them. These signs and the multimedia files (that can be available through the QR codes) refer to the keywords of the poem. The most important symbols and topics are resurrection, hieroglyphic scripts and death.</w:t>
      </w:r>
      <w:r>
        <w:rPr>
          <w:color w:val="000000"/>
          <w:sz w:val="24"/>
          <w:szCs w:val="24"/>
        </w:rPr>
        <w:br/>
        <w:t xml:space="preserve">Of course, this project is not an exact comment – it can’t be –, just an experiment of a deeper understanding to this poem.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61645">
    <w:multiLevelType w:val="hybridMultilevel"/>
    <w:lvl w:ilvl="0" w:tplc="43116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61645">
    <w:abstractNumId w:val="35461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296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