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RÉTFALVI</w:t>
            </w:r>
          </w:p>
          <w:p w:rsidR="00C275A3" w:rsidRDefault="00A96AEC" w:rsidP="00C275A3">
            <w:pPr>
              <w:pStyle w:val="Hallgatokepzes"/>
            </w:pPr>
            <w:r>
              <w:t>Hungarian</w:t>
            </w:r>
            <w:r>
              <w:br/>
            </w:r>
            <w:r w:rsidR="00E77B23">
              <w:t>BA, 3.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Robert Milbacher</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lost and found dream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dream has a long history. This phenomenon plays a role in every culture in some ways. This is why we have to appriciate the importance of the role this collective experience plays in literature.</w:t>
      </w:r>
    </w:p>
    <w:p>
      <w:pPr>
        <w:widowControl w:val="on"/>
        <w:pBdr/>
        <w:spacing w:before="240" w:after="240" w:line="240" w:lineRule="auto"/>
        <w:ind w:left="0" w:right="0"/>
        <w:jc w:val="left"/>
      </w:pPr>
      <w:r>
        <w:rPr>
          <w:color w:val="000000"/>
          <w:sz w:val="24"/>
          <w:szCs w:val="24"/>
        </w:rPr>
        <w:t xml:space="preserve">My paper has two main aims: first I introduce the notions about dreams made by the roots of the European culture, and their influence on the german romantic literature. Then, and in connection with the aforementioned, I examine the reception of a Imre Madách's Tragedy of Man, a famous work of Hungarian Romanticism, wich I then compare with Mihály Vörösmarty's work titled The Ruin in regards to dream structure. At this point I connect to András Martinkó's study, wich proved that the ideas found in Madách's work mostly originate from pieces of Vörösmarty's lifework.</w:t>
      </w:r>
    </w:p>
    <w:p>
      <w:pPr>
        <w:widowControl w:val="on"/>
        <w:pBdr/>
        <w:spacing w:before="240" w:after="240" w:line="240" w:lineRule="auto"/>
        <w:ind w:left="0" w:right="0"/>
        <w:jc w:val="left"/>
      </w:pPr>
      <w:r>
        <w:rPr>
          <w:color w:val="000000"/>
          <w:sz w:val="24"/>
          <w:szCs w:val="24"/>
        </w:rPr>
        <w:t xml:space="preserve">The second part of my paper presents the two works dream structure, figures and phenomenological problems, based on the aforementioned connection with Martinkó's study. The thesis of my paper is that the dreamstructure of the two works are similar. Finally my second aim is to reveal the architexture shared by the two works, wich is originated from Sándor Bessenyei's translation of a dream sequence in the eleventh book of Milton's Paradise lost.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14584">
    <w:multiLevelType w:val="hybridMultilevel"/>
    <w:lvl w:ilvl="0" w:tplc="48692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14584">
    <w:abstractNumId w:val="73714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834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