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VILMOS</w:t>
            </w:r>
          </w:p>
          <w:p w:rsidR="00C275A3" w:rsidRDefault="00A96AEC" w:rsidP="00C275A3">
            <w:pPr>
              <w:pStyle w:val="Hallgatokepzes"/>
            </w:pPr>
            <w:r>
              <w:t>Hungarian Literature and Lingustics</w:t>
            </w:r>
            <w:r>
              <w:br/>
            </w:r>
            <w:r w:rsidR="00E77B23">
              <w:t>MA, 7.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Szolláth</w:t>
            </w:r>
          </w:p>
          <w:p w:rsidR="00DB4822" w:rsidRDefault="00DB4822" w:rsidP="00E11062">
            <w:pPr>
              <w:pStyle w:val="Konzulensek"/>
            </w:pPr>
            <w:r w:rsidRPr="00DB4822">
              <w:t>research fellow,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Aftermath of Nyugat’s Paradigm of Poetry Translation from the Aspect of Translation Theory and Literary History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Poetry translation has gone through some minor changes after the first generation of the revue Nyugat. However, these changes were much less significant either than those of Hungarian poetry in the second half of 20th century, or those that happened in the practice of Western-European or American translation as an effect of new theoretical works within the domain of Translation Sudies. Although some aspects of the Nyugat’s translatorial ideas were criticised, just like their aestheticization, their basic, form-centered method has not been questioned in Hungarian poetry translation. The main translatorial practice of francophone literature is to translate poetry into prose or to supplement cradle translations with academic notes. These methods still seem foreign to the culture of Hungarian literary translation. It seems nearly impossible to discuss different practices of poetry translation in the Hungarian discourse outside the hierarchy of the translational protocol based on the Nyugat’s tradition.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90917">
    <w:multiLevelType w:val="hybridMultilevel"/>
    <w:lvl w:ilvl="0" w:tplc="76839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90917">
    <w:abstractNumId w:val="20690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0579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