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BRIGITTE ALEXANDRA BIRÓ</w:t>
            </w:r>
          </w:p>
          <w:p w:rsidR="00C275A3" w:rsidRDefault="00A96AEC" w:rsidP="00C275A3">
            <w:pPr>
              <w:pStyle w:val="Hallgatokepzes"/>
            </w:pPr>
            <w:r>
              <w:t>Psychology department</w:t>
            </w:r>
            <w:r>
              <w:br/>
            </w:r>
            <w:r w:rsidR="00E77B23">
              <w:t>MA,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GABRIELLA KUCH</w:t>
            </w:r>
          </w:p>
          <w:p w:rsidR="00DB4822" w:rsidRDefault="00C275A3" w:rsidP="004D7940">
            <w:pPr>
              <w:pStyle w:val="Hallgatokepzes"/>
            </w:pPr>
            <w:r>
              <w:t>Psychology department</w:t>
            </w:r>
            <w:r w:rsidR="00A96AEC">
              <w:br/>
              <w:t>MA,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Humanities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Krisztina Csókási</w:t>
            </w:r>
          </w:p>
          <w:p w:rsidR="00DB4822" w:rsidRDefault="00DB4822" w:rsidP="00E11062">
            <w:pPr>
              <w:pStyle w:val="Konzulensek"/>
            </w:pPr>
            <w:r w:rsidRPr="00DB4822">
              <w:t>University ,  University of Pécs Psychology institute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Orsolya Vincze</w:t>
            </w:r>
          </w:p>
          <w:p w:rsidR="00DB4822" w:rsidRDefault="00DB4822" w:rsidP="00E11062">
            <w:pPr>
              <w:pStyle w:val="Konzulensek"/>
            </w:pPr>
            <w:r w:rsidRPr="00DB4822">
              <w:t>Assistent lecturer,  University of Pécs Psychology institute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Rheumatoid arthritis disease in the persective of Young' s early maladaptive shema, important life story narratives, actual psichological distress and medical indicators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Absrtact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aim of the present study was to explore the individual differences of psychological</w:t>
      </w:r>
      <w:r>
        <w:rPr>
          <w:color w:val="000000"/>
          <w:sz w:val="24"/>
          <w:szCs w:val="24"/>
        </w:rPr>
        <w:br/>
        <w:t xml:space="preserve">aspects of rheumatoid arthritis, which may play a crucial role in this chronic disease. The</w:t>
      </w:r>
      <w:r>
        <w:rPr>
          <w:color w:val="000000"/>
          <w:sz w:val="24"/>
          <w:szCs w:val="24"/>
        </w:rPr>
        <w:br/>
        <w:t xml:space="preserve">study was focused on the subjectively perceived and objective indexes of disease activity,</w:t>
      </w:r>
      <w:r>
        <w:rPr>
          <w:color w:val="000000"/>
          <w:sz w:val="24"/>
          <w:szCs w:val="24"/>
        </w:rPr>
        <w:br/>
        <w:t xml:space="preserve">HADS, Young's early maladaptive schemas and the analyses of narrative life episodes.</w:t>
      </w:r>
      <w:r>
        <w:rPr>
          <w:color w:val="000000"/>
          <w:sz w:val="24"/>
          <w:szCs w:val="24"/>
        </w:rPr>
        <w:br/>
        <w:t xml:space="preserve">In the present study 62 subjects took part from which 30 were rheumatoid arthritis patients</w:t>
      </w:r>
      <w:r>
        <w:rPr>
          <w:color w:val="000000"/>
          <w:sz w:val="24"/>
          <w:szCs w:val="24"/>
        </w:rPr>
        <w:br/>
        <w:t xml:space="preserve">and 32 women formed the healthy control group.</w:t>
      </w:r>
      <w:r>
        <w:rPr>
          <w:color w:val="000000"/>
          <w:sz w:val="24"/>
          <w:szCs w:val="24"/>
        </w:rPr>
        <w:br/>
        <w:t xml:space="preserve">Our results showed significant differences between the RA and control groups in 2 shema</w:t>
      </w:r>
      <w:r>
        <w:rPr>
          <w:color w:val="000000"/>
          <w:sz w:val="24"/>
          <w:szCs w:val="24"/>
        </w:rPr>
        <w:br/>
        <w:t xml:space="preserve">intervalls and 5 shemas. Moreover The rheumatoid arthritis patients scored higher on the</w:t>
      </w:r>
      <w:r>
        <w:rPr>
          <w:color w:val="000000"/>
          <w:sz w:val="24"/>
          <w:szCs w:val="24"/>
        </w:rPr>
        <w:br/>
        <w:t xml:space="preserve">HADS depression and anxiety scale and on the visual-analog scale of perceived pain, as well.</w:t>
      </w:r>
      <w:r>
        <w:rPr>
          <w:color w:val="000000"/>
          <w:sz w:val="24"/>
          <w:szCs w:val="24"/>
        </w:rPr>
        <w:br/>
        <w:t xml:space="preserve">As a conclusion we reckon that great attention must be paid on the psychological distress, in</w:t>
      </w:r>
      <w:r>
        <w:rPr>
          <w:color w:val="000000"/>
          <w:sz w:val="24"/>
          <w:szCs w:val="24"/>
        </w:rPr>
        <w:br/>
        <w:t xml:space="preserve">order to moderate its harmful impact on the subjective functional state. The results also show,</w:t>
      </w:r>
      <w:r>
        <w:rPr>
          <w:color w:val="000000"/>
          <w:sz w:val="24"/>
          <w:szCs w:val="24"/>
        </w:rPr>
        <w:br/>
        <w:t xml:space="preserve">that the theme of the important narrative life episodes and the way of the storytelling may</w:t>
      </w:r>
      <w:r>
        <w:rPr>
          <w:color w:val="000000"/>
          <w:sz w:val="24"/>
          <w:szCs w:val="24"/>
        </w:rPr>
        <w:br/>
        <w:t xml:space="preserve">relate to psycodinamic background of the disease.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Keywords: rheumatois arthritis, Young’s early maladaptive schemas, narrative psychological</w:t>
      </w:r>
      <w:r>
        <w:rPr>
          <w:color w:val="000000"/>
          <w:sz w:val="24"/>
          <w:szCs w:val="24"/>
        </w:rPr>
        <w:br/>
        <w:t xml:space="preserve">analyses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24554">
    <w:multiLevelType w:val="hybridMultilevel"/>
    <w:lvl w:ilvl="0" w:tplc="72507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24554">
    <w:abstractNumId w:val="872245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412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