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JÁNOS SZABÓ</w:t>
            </w:r>
          </w:p>
          <w:p w:rsidR="00C275A3" w:rsidRDefault="00A96AEC" w:rsidP="00C275A3">
            <w:pPr>
              <w:pStyle w:val="Hallgatokepzes"/>
            </w:pPr>
            <w:r>
              <w:t>Psychology (MA)</w:t>
            </w:r>
            <w:r>
              <w:br/>
            </w:r>
            <w:r w:rsidR="00E77B23">
              <w:t>MA,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György Révész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Investigate of the main substances of the talent in the Hungarian higher-education system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talent-development is a very important driving force in social development, so it is important research field in pedagogy sciences of Hungary. The main substances of the talent by Renzulli: intelligence, special skills, creativity and motivation. I analyzed the Hungarian higher-education system by this four aspect (the 4 substance of talent). I investigate the talented students (who participate in the talent developmental organizations) (N=207). I used to data collection a complex questionnaire, which involved 2 standardized psychological test, and demographical questions, and future-plans questions. I analyzed the data by 2 linear regression model, and I compared the 2 validate test results by the standards.</w:t>
      </w:r>
      <w:r>
        <w:rPr>
          <w:color w:val="000000"/>
          <w:sz w:val="24"/>
          <w:szCs w:val="24"/>
        </w:rPr>
        <w:br/>
        <w:t xml:space="preserve">By the first regression-analysis result: the scientific-talent is influenced by the creativity and the study-results. The results of the Tóth Creativity Estimate Scale are better, than the standards (this result significant in 9 factors from all 12 factors). I used to measure the motivation AMS-R (Achievement Motivation Scale-Revalidated) questionnaire. This test has 2 factors: success-orientation and failure-avoidance. The talented students are more success-orientation and less failure-avoidance than the average population.</w:t>
      </w:r>
      <w:r>
        <w:rPr>
          <w:color w:val="000000"/>
          <w:sz w:val="24"/>
          <w:szCs w:val="24"/>
        </w:rPr>
        <w:br/>
        <w:t xml:space="preserve">I found that by the analysis of the future plans the talented students more interested to the labour market career than the scientific career.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Keywords: higher-education, talent-development, creativity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51633">
    <w:multiLevelType w:val="hybridMultilevel"/>
    <w:lvl w:ilvl="0" w:tplc="33725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51633">
    <w:abstractNumId w:val="469516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8714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