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NORBERT ZSIDÓ</w:t>
            </w:r>
          </w:p>
          <w:p w:rsidR="00C275A3" w:rsidRDefault="00A96AEC" w:rsidP="00C275A3">
            <w:pPr>
              <w:pStyle w:val="Hallgatokepzes"/>
            </w:pPr>
            <w:r>
              <w:t>Psychology</w:t>
            </w:r>
            <w:r>
              <w:br/>
            </w:r>
            <w:r w:rsidR="00E77B23">
              <w:t>MA, 9.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Csókási</w:t>
            </w:r>
          </w:p>
          <w:p w:rsidR="00DB4822" w:rsidRDefault="00DB4822" w:rsidP="00E11062">
            <w:pPr>
              <w:pStyle w:val="Konzulensek"/>
            </w:pPr>
            <w:r w:rsidRPr="00DB4822">
              <w:t>assistant lecturer,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Personality correlates of emergency behaviour - first steps towards the creation of a new questionnaire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main question is what are the differences between people who has a job with high health risk and people who like to do extreme sports as a hobby - according to their personality traits - and how do they differ from avarage people. We would like to determine protective factors, which help them to be able to perform well in the long run, and to function in an adequate manner in dangerous situations.</w:t>
      </w:r>
    </w:p>
    <w:p>
      <w:pPr>
        <w:widowControl w:val="on"/>
        <w:pBdr/>
        <w:spacing w:before="240" w:after="240" w:line="240" w:lineRule="auto"/>
        <w:ind w:left="0" w:right="0"/>
        <w:jc w:val="left"/>
      </w:pPr>
      <w:r>
        <w:rPr>
          <w:color w:val="000000"/>
          <w:sz w:val="24"/>
          <w:szCs w:val="24"/>
        </w:rPr>
        <w:t xml:space="preserve">Our first goal is to differentiate these groups by the following personality traits: state anxiety, sensation seeking, coping in stressful situation, behavioural activating and inhibiting systems and depression.</w:t>
      </w:r>
    </w:p>
    <w:p>
      <w:pPr>
        <w:widowControl w:val="on"/>
        <w:pBdr/>
        <w:spacing w:before="240" w:after="240" w:line="240" w:lineRule="auto"/>
        <w:ind w:left="0" w:right="0"/>
        <w:jc w:val="left"/>
      </w:pPr>
      <w:r>
        <w:rPr>
          <w:color w:val="000000"/>
          <w:sz w:val="24"/>
          <w:szCs w:val="24"/>
        </w:rPr>
        <w:t xml:space="preserve">Our second goal is to create a new questionnaire by which we could help people who work in a special and dangerous environment, and also to avarage environment workers to cope with a sudden, unexpected life event. If we could determine what evokes active, agent actions in an emergency situation, than in the future we could incorporate these findings in the medical training before acquiring a driving license or fire safety training in factories.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08299">
    <w:multiLevelType w:val="hybridMultilevel"/>
    <w:lvl w:ilvl="0" w:tplc="86775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08299">
    <w:abstractNumId w:val="70608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3485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