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VERONIKA</w:t>
            </w:r>
          </w:p>
          <w:p w:rsidR="00C275A3" w:rsidRDefault="00A96AEC" w:rsidP="00C275A3">
            <w:pPr>
              <w:pStyle w:val="Hallgatokepzes"/>
            </w:pPr>
            <w:r>
              <w:t>Szociálpolitika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Madácsy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iskoláskorúak kábítószerhasználata szombathelyi iskolákban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Vizsgálatom célja, hogy feltérképezzem Szombathelyen iskolatípusonként a középiskolások drogfogyasztásának gyakoriságát. További célom volt, hogy feltárjam a diákok szülőkkel, barátokkal való kapcsolatának minőségét, a kábítószer fogyasztás következményeiről kialakult véleményeiket, az egyes kábítószer típusok fogyasztásának megoszlását a különböző képzésben résztvevő diákok között és a szülők jövedelmének vonatkozásában, valamint a megkérdezett diákok aggályait a büntetőjogi következmények miatt.</w:t>
      </w:r>
      <w:r>
        <w:rPr>
          <w:color w:val="000000"/>
          <w:sz w:val="24"/>
          <w:szCs w:val="24"/>
        </w:rPr>
        <w:br/>
        <w:t xml:space="preserve">Kérdőíves felméréssel 155 fő 10. és 11. évfolyamra járó középiskolás diákot kérdeztem meg.</w:t>
      </w:r>
      <w:r>
        <w:rPr>
          <w:color w:val="000000"/>
          <w:sz w:val="24"/>
          <w:szCs w:val="24"/>
        </w:rPr>
        <w:br/>
        <w:t xml:space="preserve">Első hipotézisemben azt feltételeztem, hogy a kábítószert fogyasztó diákok inkább a barátok támogatására számítanak problémás helyzetekben, míg a kábítószert nem fogyasztó diákok a családhoz fordulnak segítségért. Hipotézisem nem igazolódott, mivel a kábítószert fogyasztó, valamint nem fogyasztó diákok is közel azonos arányban számítanak a barátok és a család támogatására a problémás helyzetekben.</w:t>
      </w:r>
      <w:r>
        <w:rPr>
          <w:color w:val="000000"/>
          <w:sz w:val="24"/>
          <w:szCs w:val="24"/>
        </w:rPr>
        <w:br/>
        <w:t xml:space="preserve">Második hipotézisemben azt feltételeztem, hogy nem befolyásoló tényező a szerfogyasztás során az illegalitás, sokkal inkább a „tiltott gyümölcs a legédesebb” elv érvényesül. Ez a hipotézisem sem teljesült, mivel a megkérdezett diákok tisztában vannak a kábítószerek illegalitásával, amely ugyan nem befolyásolja őket a szerfogyasztásban, de ennek ellenére nem a törvényszegés a fő céljuk.</w:t>
      </w:r>
      <w:r>
        <w:rPr>
          <w:color w:val="000000"/>
          <w:sz w:val="24"/>
          <w:szCs w:val="24"/>
        </w:rPr>
        <w:br/>
        <w:t xml:space="preserve">Első kutatói kérdésem kapcsán arra kerestem a választ, hogy miként vélekednek a szerhasználó diákok a szerhasználatuk következményeiről. Megállapítottam, hogy nincs összefüggés a kábítószerfogyasztás, és az ehhez kapcsolódó negatív érzések között, ugyanis a megkérdezett diákok nagy részét foglalkoztatják a fogyasztás káros hatásai, a függőség kialakulása.</w:t>
      </w:r>
      <w:r>
        <w:rPr>
          <w:color w:val="000000"/>
          <w:sz w:val="24"/>
          <w:szCs w:val="24"/>
        </w:rPr>
        <w:br/>
        <w:t xml:space="preserve">Az utolsó kettő kutatói kérdésem pedig arra irányult, hogy befolyásolja-e a használt szerek típusát a szerhasználó szüleinek jövedelme, illetve az iskolai képzés jellege. Megállapítottam, a dizájner drogok, valamint a hagyományos szerek is egyaránt megjelennek a különböző képzésben résztvevő diákoknál, a szülők jövedelme pedig nem befolyásolja gyermekük szerhasználatát.</w:t>
      </w:r>
      <w:r>
        <w:rPr>
          <w:color w:val="000000"/>
          <w:sz w:val="24"/>
          <w:szCs w:val="24"/>
        </w:rPr>
        <w:br/>
        <w:t xml:space="preserve">Kutatási eredményeim alapján megállapítható, hogy a drogprevenciós programok tervezésekor kiemelt fontosságot kell tulajdonítani a szakiskolai tanulókra irányuló intervencióknak, illetve iskolatípustól függetlenül érdemes – különösen a dizájnerdrogok vonatkozásában – az ismeretek hiányosságaiból eredő problémák kiküszöbölésére koncentrálni.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662078">
    <w:multiLevelType w:val="hybridMultilevel"/>
    <w:lvl w:ilvl="0" w:tplc="755597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662078">
    <w:abstractNumId w:val="676620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48645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