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HERKE BOGLÁRKA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Berger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Marton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drog szerepe a magyar underground hip-hop szubkultúrában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magyar underground hip-hop szubkultúrában a drog szerepét feltárni. A szubkultúra egyik elemét, a rapzenét középpontba állítva, egy beavatkozásmentes szociológia módszerrel, a tartalomelemzéssel kutatom fel 199 magyar underground rapszövegben az illegális szerhasználatra utaló kifejezéseket. A szövegeket kvantitatívan és kvalitatívan is elemzem.</w:t>
      </w:r>
      <w:r>
        <w:rPr>
          <w:color w:val="000000"/>
          <w:sz w:val="24"/>
          <w:szCs w:val="24"/>
        </w:rPr>
        <w:br/>
        <w:t xml:space="preserve">Írásom első részében a szubkultúra mint elméleti keret alkalmazási lehetőségét vázolom fel, valamint a témához kapcsolható releváns szakirodalmakat összegzem.</w:t>
      </w:r>
      <w:r>
        <w:rPr>
          <w:color w:val="000000"/>
          <w:sz w:val="24"/>
          <w:szCs w:val="24"/>
        </w:rPr>
        <w:br/>
        <w:t xml:space="preserve">A dolgozat második felében bemutatom, hogy a hazai underground rap szövegekben milyen arányban fordulnak elő a különböző kábítószerek fajtái, az azok fogyasztását jelölő cselekvések, állapotok, és az ezekhez köthető eszközök. A lágy és kemény drogokat külön is vizsgálom, mivel más társadalmi kockázatot hordoznak magukban. Továbbá jellemzem azt is, hogy az alkohol megjelenése a szövegekben hogyan kapcsolható össze a kábítószerek előfordulásával. Következő fontos elemzési részem arra vonatkozik, hogy a műfajra jellemző társadalomkritikai szövegrészekben miképpen lelhető fel a kábítószer-használat témaköre, és milyen társadalmi problémákkal lehetnek összefüggésben. Vizsgálom továbbá azt is, hogy a szövegek a drogfogyasztást pozitívan, negatívan illetve semlegesen mutatják-e be. Utolsó kutatási kérdésemként pedig azt elemzem, hogy a szövegekben a drog témaköre lehet-e egy stílusbeli sajátosság. E témakörön belül két szimbólumot is vizsgálok. Egyrészt feltételezem, hogy a drog eladása a szegénységből való kijutást jelképezi, a marihuána fogyasztása pedig az egyéniséget és szabadságot fejezi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20110">
    <w:multiLevelType w:val="hybridMultilevel"/>
    <w:lvl w:ilvl="0" w:tplc="64835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20110">
    <w:abstractNumId w:val="620201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809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