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FRANCISKA ZSÓFIA SÖRÖS</w:t>
            </w:r>
          </w:p>
          <w:p w:rsidR="00C275A3" w:rsidRDefault="00A96AEC" w:rsidP="00C275A3">
            <w:pPr>
              <w:pStyle w:val="Hallgatokepzes"/>
            </w:pPr>
            <w:r>
              <w:t>Department of Archaeology</w:t>
            </w:r>
            <w:r>
              <w:br/>
            </w:r>
            <w:r w:rsidR="00E77B23">
              <w:t>BA, 5. semester</w:t>
            </w:r>
          </w:p>
          <w:p w:rsidR="00C265CE" w:rsidRPr="009E5FF1" w:rsidRDefault="00E77B23" w:rsidP="009763E0">
            <w:pPr>
              <w:pStyle w:val="Hallgatointezmeny-kar"/>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Mária Fekete</w:t>
            </w:r>
          </w:p>
          <w:p w:rsidR="00DB4822" w:rsidRDefault="00DB4822" w:rsidP="009763E0">
            <w:pPr>
              <w:pStyle w:val="Konzulensektitulus"/>
            </w:pPr>
            <w:r w:rsidRPr="00DB4822">
              <w:t>associate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the Celtic blacksmiths during the Late Iron Age in the Carpathian Basin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the European Late Iron Age the Celts had a high degree of iron use. This was not different in the Carpathian Basin inbetween the period of 5th century BC and the Roman conquest. The archaeological finds also supports this occurence. The research puts the emphasis on finding the places of the iron ores, the production and the trade of the iron as well as on the tools of the smith and the created items, at the same time leaving out the central figure of the procedure the smith. In my paper I examined the six criterias of a forger summarized by Forbes (Forbes, R. J.: Metallurgy in Antiquity. Leiden, 1950. 78–87.). I confronted these with the finds from the Carpathian Basin, the written sources, the results of the experimental archaeology and the datas of etnography. The value of the iron and the smith’s tools, the complexity of the learning process, the specialization of the smith and the believes connected to his figure supports the marked place in the society of the Late Iron 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872308">
    <w:multiLevelType w:val="hybridMultilevel"/>
    <w:lvl w:ilvl="0" w:tplc="494123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872308">
    <w:abstractNumId w:val="868723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14023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