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HANNAH DAISY FOSTER</w:t>
            </w:r>
          </w:p>
          <w:p w:rsidR="00C275A3" w:rsidRDefault="00A96AEC" w:rsidP="00C275A3">
            <w:pPr>
              <w:pStyle w:val="Hallgatokepzes"/>
            </w:pPr>
            <w:r>
              <w:t>ethnography</w:t>
            </w:r>
            <w:r>
              <w:br/>
            </w:r>
            <w:r w:rsidR="00E77B23">
              <w:t>MA, 11.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Klára Kuti, phd</w:t>
            </w:r>
          </w:p>
          <w:p w:rsidR="00DB4822" w:rsidRDefault="00DB4822" w:rsidP="009763E0">
            <w:pPr>
              <w:pStyle w:val="Konzulensektitulus"/>
            </w:pPr>
            <w:r w:rsidRPr="00DB4822">
              <w:t>museologist,  Kuny Domokos Museum, Tata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Visitor and exhibited object: glance and touch in giving meaning (Museum-theoretical synopsis)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I’m writing about the museum visitor’s and exhibited object’s connection through touch: is it necessary, useful and possible in giving meaning to the museum objects? I will present the museum-historical, museum-theoretical and practical role of touch and highlight how this takes us to the illusion of authenticity. I will confirm whit this notion and the practice behind, that the need of the museum visitors and curators are the same; that the touch is essential to understand the exhibited objects; and at the same time I also use it as the evidence of its disallowance. To take out this ambivalence, at the end of my paper I will nominate four opportunities which can allow the visitors to touch the objects, can help to evoke the illusion of authenticity and at the same time are acceptable for the objects of virtu.</w:t>
      </w:r>
      <w:r>
        <w:rPr>
          <w:color w:val="000000"/>
          <w:sz w:val="24"/>
          <w:szCs w:val="24"/>
        </w:rPr>
        <w:br/>
        <w:t xml:space="preserve">I write about the topic in the light of the theories and practices what I recognized during my – empirical and literature – investigation. I hope that the reader will be able to follow my train of thoughts through the paper, starting from the basics of my researches – the connection between humans and objects – through the museum-theoretical conceptions and terms, until the practical workability of the object- and visitor-friendly meaning giving with touch. My aim by writing this paper was to highlight the impact of the changing museum-discourses on the nowadays museum-practice, and to demonstrate that the inheritance of the earlier theories do not set back but assist to the new museologycal innovative practices.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51331">
    <w:multiLevelType w:val="hybridMultilevel"/>
    <w:lvl w:ilvl="0" w:tplc="20801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51331">
    <w:abstractNumId w:val="68451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787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