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MÁTÉ</w:t>
            </w:r>
          </w:p>
          <w:p w:rsidR="00C275A3" w:rsidRDefault="00A96AEC" w:rsidP="00C275A3">
            <w:pPr>
              <w:pStyle w:val="Hallgatokepzes"/>
            </w:pPr>
            <w:r>
              <w:t>History-Informatics teacher MA</w:t>
            </w:r>
            <w:r>
              <w:br/>
            </w:r>
            <w:r w:rsidR="00E77B23">
              <w:t>MA, 7.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Fischer</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János Kádár and Nikita S. Khrushchev at the XV. session General Assembly of the United Nations in 1960.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introduce and analyze Nikita S. Khrushchev’s and János Kádár’s visit at the XV. General Assembly of the United Nations in 1960. Khrushchev’s participation is a quite well researched topic, but I analyzed the event in the aspect of the east-west cooperation, which is one of the newest research method in the Cold War history. Kádár’s first western visit is a less researched topic and the Hungarian secretary helped the implementation of the Soviet goals. The most important goal for the Hungarian foreign policy in this time is to take off the Hungarian question from the agenda of the General Assembly.</w:t>
      </w:r>
      <w:r>
        <w:rPr>
          <w:color w:val="000000"/>
          <w:sz w:val="24"/>
          <w:szCs w:val="24"/>
        </w:rPr>
        <w:br/>
        <w:t xml:space="preserve">In my research I found the agenda of the General Assembly contained negative points just after the announcement of Khrushchev’s arrival and most of the “anti-Soviet” points were discussed in the General Session, the socialist points just in committee meetings.</w:t>
      </w:r>
      <w:r>
        <w:rPr>
          <w:color w:val="000000"/>
          <w:sz w:val="24"/>
          <w:szCs w:val="24"/>
        </w:rPr>
        <w:br/>
        <w:t xml:space="preserve">From American archival documents I found that, the American government discussed the Soviet goals and sometimes Eisenhower talked about these with other foreign presidents as well. This shows that the American-Soviet cooperation and opening for the other’s ideas was still active, but only behind the scene.</w:t>
      </w:r>
      <w:r>
        <w:rPr>
          <w:color w:val="000000"/>
          <w:sz w:val="24"/>
          <w:szCs w:val="24"/>
        </w:rPr>
        <w:br/>
        <w:t xml:space="preserve">I also introduced the protests against the socialist leaders, which is new in the historical discussion. In Hungary the readers of Népszabadság received information just only about positive atmosphere, nothing about the anti-Kádár protests. From agent reports I found that the Hungarian society from the foreign broadcasts received information about these events as well.</w:t>
      </w:r>
      <w:r>
        <w:rPr>
          <w:color w:val="000000"/>
          <w:sz w:val="24"/>
          <w:szCs w:val="24"/>
        </w:rPr>
        <w:br/>
        <w:t xml:space="preserve">With the examining of the New York Times, Pravda and Népszabadság I found interesting results about the press coverage of the event. The American newspaper published the biggest number of articles, pictures, cartoons about the events. The Hungarian newspaper published more articles about Khrushchev, than Kádár’s participation.</w:t>
      </w:r>
      <w:r>
        <w:rPr>
          <w:color w:val="000000"/>
          <w:sz w:val="24"/>
          <w:szCs w:val="24"/>
        </w:rPr>
        <w:br/>
        <w:t xml:space="preserve">I enclosed a rich collection of pictures, cartoons, text sources to my paper. I also attached my interviews with Sergei N. Khrushchev and Imre Hollai.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13942">
    <w:multiLevelType w:val="hybridMultilevel"/>
    <w:lvl w:ilvl="0" w:tplc="24086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13942">
    <w:abstractNumId w:val="73113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2956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