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GRÁNITZ DÓRA</w:t>
            </w:r>
          </w:p>
          <w:p w:rsidR="00C275A3" w:rsidRDefault="00A96AEC" w:rsidP="00C275A3">
            <w:pPr>
              <w:pStyle w:val="Hallgatokepzes"/>
            </w:pPr>
            <w:r>
              <w:t>Kerámiatervezés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Márta</w:t>
            </w:r>
          </w:p>
          <w:p w:rsidR="00DB4822" w:rsidRDefault="00DB4822" w:rsidP="00E11062">
            <w:pPr>
              <w:pStyle w:val="Konzulensek"/>
            </w:pPr>
            <w:r w:rsidRPr="00DB4822">
              <w:t>Egytemi tanár,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Gyűrű kollekció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témaválasztásban közre játszottak előzetes tanulmányaim és személyes érdeklődésem is. Eddigi képzéseim során már foglalkoztam ékszerkészítéssel, azonban az üveg anyagából adódó technikai nehézségek miatt a gyűrű egészét nem tudtam kivitelezni, viszont a kerámia anyagok és a beton alkalmasnak tűntek erre a feladatra. Utóbbival, mint anyaggal az egyetemi tanulmányaim első félévében kerültem kapcsolatba.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kollekció megálmodásakor az alapötlet egy olyan design megtalálása volt, amit szabadon lehet variálni mind anyagban, színben, formában és felületben. A tárgyak méretét fontos szempontnak tartottam, egy alkalmi viseletet szeretem volna alkotni.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trapéz felülnézetű darabból készült beton és porcelán, különféle színezéssel.</w:t>
      </w:r>
      <w:r>
        <w:rPr>
          <w:color w:val="000000"/>
          <w:sz w:val="24"/>
          <w:szCs w:val="24"/>
        </w:rPr>
        <w:br/>
        <w:t xml:space="preserve">Ezenkívül az alapformát ,az abból készült trapéz felülnézetűt és a hajtogatott felületű öntött gyűrűket három technikával készítettem még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1.Gipszformába öntött magas tűzőn égetett mázas porcelán</w:t>
      </w:r>
      <w:r>
        <w:rPr>
          <w:color w:val="000000"/>
          <w:sz w:val="24"/>
          <w:szCs w:val="24"/>
        </w:rPr>
        <w:br/>
        <w:t xml:space="preserve">2. Raku technikával készültek</w:t>
      </w:r>
      <w:r>
        <w:rPr>
          <w:color w:val="000000"/>
          <w:sz w:val="24"/>
          <w:szCs w:val="24"/>
        </w:rPr>
        <w:br/>
        <w:t xml:space="preserve">3.Fatűzes kemencében égetett darabok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415773">
    <w:multiLevelType w:val="hybridMultilevel"/>
    <w:lvl w:ilvl="0" w:tplc="878721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415773">
    <w:abstractNumId w:val="214157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44789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