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FLÓRA KONDACS</w:t>
            </w:r>
          </w:p>
          <w:p w:rsidR="00C275A3" w:rsidRDefault="00A96AEC" w:rsidP="00C275A3">
            <w:pPr>
              <w:pStyle w:val="Hallgatokepzes"/>
            </w:pPr>
            <w:r>
              <w:t>hungarian studies MSC</w:t>
            </w:r>
            <w:r>
              <w:br/>
            </w:r>
            <w:r w:rsidR="00E77B23">
              <w:t>MA,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Anita Schirm Dr.</w:t>
            </w:r>
          </w:p>
          <w:p w:rsidR="00DB4822" w:rsidRDefault="00DB4822" w:rsidP="00E11062">
            <w:pPr>
              <w:pStyle w:val="Konzulensek"/>
            </w:pPr>
            <w:r w:rsidRPr="00DB4822">
              <w:t>senior lecturer,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About the problems of sentence construction in coursebook texts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research material consists of coursebook texts, within the same topics of the subjects nature study-geography (5th grade) and physics (8th grade), by various publishers. I deal with the sentence construction of these coursebook texts, for which I use discourse analysis based on the thematic progression of actual parsing (Daneš 1982: 47) and, in some cases, László Deme's traditional sentence analysis.</w:t>
      </w:r>
      <w:r>
        <w:rPr>
          <w:color w:val="000000"/>
          <w:sz w:val="24"/>
          <w:szCs w:val="24"/>
        </w:rPr>
        <w:br/>
        <w:t xml:space="preserve">I examine the problems with extracts that appeared during the linguistic analysis, and the difficulties of interpretation that is connected to it, in details - for example the notional disorder which derives from syntactic unmarkedness „A földi vizek állandóan változásban, mozgásban vannak. Hajtóerejük a Nap sugárzó energiája." (Mozaik 2013: 140), the emptiness of foric elements „Gyertyát helyezünk a síktükör elé. A gyertya képét a tükör mögött látjuk. Ezt a képet nem lehet ernyőn (vetítővásznon, falon) felfogni, mint például a filmvetítéskor keletkező képet.” (Nemzeti 2009: 103), the lack of textual coherence „Gyűrt hegységek (lánchegységek) / Kialakulásuk menete: párhuzamos vonulatok, éles, csipkézett gerincek, hosszanti völgyek, (…).” (Nemzeti 2010: 84) – through two comprehension tests, and I present the results achieved by the seniors classes.</w:t>
      </w:r>
      <w:r>
        <w:rPr>
          <w:color w:val="000000"/>
          <w:sz w:val="24"/>
          <w:szCs w:val="24"/>
        </w:rPr>
        <w:br/>
        <w:t xml:space="preserve">In my study I point out the connection, that what makes the inscription of the extracts difficult through the linguistic analysis, causes problems in the students' comprehension as well.</w:t>
      </w:r>
      <w:r>
        <w:rPr>
          <w:color w:val="000000"/>
          <w:sz w:val="24"/>
          <w:szCs w:val="24"/>
        </w:rPr>
        <w:br/>
        <w:t xml:space="preserve">This research was supported by the European Union and the State of Hungary, co-financed by the European Social Fund in the framework of TÁMOP-4.2.4.A/ 2-11-1-2012-0001 ‘National Excellence Program’.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REFERENCES: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Daneš, Fratišek 1982: A szövegstruktúra nyelvészeti elemzéséhez, in Penavin Olga–Thomka Beáta szerk.: Tanulmányok 15, Szövegelmélet, Magyar Nyelv, Irodalom és Hungarológiai Kutatások Intézete, Újvidék, 45–50.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61274">
    <w:multiLevelType w:val="hybridMultilevel"/>
    <w:lvl w:ilvl="0" w:tplc="25556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61274">
    <w:abstractNumId w:val="470612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88644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