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FLORENTINA GÁL</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Tarnóczi</w:t>
            </w:r>
          </w:p>
          <w:p w:rsidR="00DB4822" w:rsidRDefault="00DB4822" w:rsidP="00E11062">
            <w:pPr>
              <w:pStyle w:val="Konzulensek"/>
            </w:pPr>
            <w:r w:rsidRPr="00DB4822">
              <w:t>college professor's assistant,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my two pieces of the series titled ’Up’, I would have liked to represent a sort of in-between state of being. I could manage to conceive it in two ways; on the one hand with its subject, on the other hand with the painting method.</w:t>
      </w:r>
    </w:p>
    <w:p>
      <w:pPr>
        <w:widowControl w:val="on"/>
        <w:pBdr/>
        <w:spacing w:before="240" w:after="240" w:line="240" w:lineRule="auto"/>
        <w:ind w:left="0" w:right="0"/>
        <w:jc w:val="left"/>
      </w:pPr>
      <w:r>
        <w:rPr>
          <w:color w:val="000000"/>
          <w:sz w:val="24"/>
          <w:szCs w:val="24"/>
        </w:rPr>
        <w:t xml:space="preserve">The figures climbing up the ladder or the stairs are heading towards from somewhere to elsewhere, they are in a way between two points. It is possible that it is important where they came from and where they are going but we can only see the middle point of the process.</w:t>
      </w:r>
    </w:p>
    <w:p>
      <w:pPr>
        <w:widowControl w:val="on"/>
        <w:pBdr/>
        <w:spacing w:before="240" w:after="240" w:line="240" w:lineRule="auto"/>
        <w:ind w:left="0" w:right="0"/>
        <w:jc w:val="left"/>
      </w:pPr>
      <w:r>
        <w:rPr>
          <w:color w:val="000000"/>
          <w:sz w:val="24"/>
          <w:szCs w:val="24"/>
        </w:rPr>
        <w:t xml:space="preserve">I also tried to express this through the painting method. The environment of the figure is abstracted, the surface is rough. Although it implies where the figures are, we cannot be sure about their exact positions. In fact, the purpose of these moods of the interior and exterior is to help the spectators to enter the pictures. The elaborated figures make a strong contrast with this expressive style. After all, with these almost two extremes, a picture born similarly to the distance which is bridged between two points.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74264">
    <w:multiLevelType w:val="hybridMultilevel"/>
    <w:lvl w:ilvl="0" w:tplc="19266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74264">
    <w:abstractNumId w:val="611742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9722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