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SZILÁGYI</w:t>
            </w:r>
          </w:p>
          <w:p w:rsidR="00C275A3" w:rsidRDefault="00A96AEC" w:rsidP="00C275A3">
            <w:pPr>
              <w:pStyle w:val="Hallgatokepzes"/>
            </w:pPr>
            <w:r>
              <w:t>Visualculture and environment Inclusive education teacher</w:t>
            </w:r>
            <w:r>
              <w:br/>
            </w:r>
            <w:r w:rsidR="00E77B23">
              <w:t>MA, 1. semester</w:t>
            </w:r>
          </w:p>
          <w:p w:rsidR="00C265CE" w:rsidRPr="009E5FF1" w:rsidRDefault="00E77B23" w:rsidP="00C275A3">
            <w:pPr>
              <w:pStyle w:val="Hallgatokepzes"/>
              <w:rPr>
                <w:b/>
                <w:caps/>
              </w:rPr>
            </w:pPr>
            <w:r>
              <w:t>College of Nyíregyháza</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Bernadett Dr.Jankáné prof.Dr.Puskás</w:t>
            </w:r>
          </w:p>
          <w:p w:rsidR="00DB4822" w:rsidRDefault="00DB4822" w:rsidP="00E11062">
            <w:pPr>
              <w:pStyle w:val="Konzulensek"/>
            </w:pPr>
            <w:r w:rsidRPr="00DB4822">
              <w:t>professor, NYF BTMK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Painter Imre Égerházi's oeuvre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art- theory essay is centered around the oeuvre of a 20th century painter, Imre Égerházi (1925-2001), who lived in the northern part of the Great Hungarian Plain. In the essay, I present the learning process of the painter, the beginning of his life and the circumstances of his early activity as a painter. In addition, you can read about his teachers, the medium of the intellectual and artistic thinking of his age and about his activity on the field of painting and graphic arts, as well. I chose this topic because I knew that a commemorative exhibition for the honour of Égerházi had been opened in September 2014 in the building of Ministry of Foreign Affairs and Trade in Budapest. This exhibition is a perfect example how Égerházi took part in the international artistic life. He was esteemed as a great patron of Hungarian artists living abroad and he was a good organizer, as well. He was the founder and permanent member of Hajdúböszörményi Nemzetközi Művésztelep and he was the leader of Hortobágyi Alkotótábor. In the essay, I would like to highlight the little-known work of the artist and emphasize his activity and paintings which were connected to Mogyoróska. The main goal of my research is to present the oeuvre of the self-educated painter objectively, why and how he chose his topics and his mode of expression. Moreover, I try to find answers why he painted in the same styles during 60 years and why he was stuck in development after a while, in spite of the fact that he made a lot of paintings because he loved painting. Thanks to his paintings and organization work, he helped people get to know his country and the Great Hungarian Plain to the great extent. Égerházi made his paintings in the spirit of patriotism and harmony. His paintings are well- constructed, carefully considered and peaceful imagery is also a characteristic of them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701563">
    <w:multiLevelType w:val="hybridMultilevel"/>
    <w:lvl w:ilvl="0" w:tplc="685599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701563">
    <w:abstractNumId w:val="977015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01677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