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ENYEDI</w:t>
            </w:r>
          </w:p>
          <w:p w:rsidR="00C275A3" w:rsidRDefault="00A96AEC" w:rsidP="00C275A3">
            <w:pPr>
              <w:pStyle w:val="Hallgatokepzes"/>
            </w:pPr>
            <w:r>
              <w:t>Folk Music Department</w:t>
            </w:r>
            <w:r>
              <w:br/>
            </w:r>
            <w:r w:rsidR="00E77B23">
              <w:t>BA, 5. semester</w:t>
            </w:r>
          </w:p>
          <w:p w:rsidR="00C265CE" w:rsidRPr="009E5FF1" w:rsidRDefault="00E77B23" w:rsidP="00C275A3">
            <w:pPr>
              <w:pStyle w:val="Hallgatokepzes"/>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SOMA SALAMON</w:t>
            </w:r>
          </w:p>
          <w:p w:rsidR="00DB4822" w:rsidRDefault="00C275A3" w:rsidP="004D7940">
            <w:pPr>
              <w:pStyle w:val="Hallgatokepzes"/>
            </w:pPr>
            <w:r>
              <w:t>Folk Music Department</w:t>
            </w:r>
            <w:r w:rsidR="00A96AEC">
              <w:br/>
              <w:t>BA, 5. semester</w:t>
            </w:r>
          </w:p>
          <w:p w:rsidR="00DB4822" w:rsidRDefault="00DB4822" w:rsidP="004D7940">
            <w:pPr>
              <w:pStyle w:val="Hallgatointezmeny-kar"/>
            </w:pPr>
            <w:r>
              <w:t>The Liszt Academy of Music</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Juhász</w:t>
            </w:r>
          </w:p>
          <w:p w:rsidR="00DB4822" w:rsidRDefault="00DB4822" w:rsidP="00E11062">
            <w:pPr>
              <w:pStyle w:val="Konzulensek"/>
            </w:pPr>
            <w:r w:rsidRPr="00DB4822">
              <w:t>artist professor,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singing instrument. Hungarian folk songs and their templates in the folkloric flute playing techniques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performance's aim to present how the vocal tradition of the Carpathian Basin interweaves with  hungarian folk flute playing techniques. We would like to present this strong musical connection with demonstrative examples, selected from the hungarian vocal and instrumental tradition. We would like to present our sets according to the chronological order of their collection. We begin with the collections and researches of Béla Bartók in the upper region along the river Nyárád of Székely Land in 1914. We continue with a story collected mainly in the mid-20th century from the Transdanubian region, called "The miller and his dogs". With the last composition we return to Transylvania. We try to show the highest level of the flute-vocal symbiosis with examples from the village of Magyarszovát, collected in the late 20th century. Between the musical performances we summarize briefly the most important background informations of the performed tunes, and the consequences of the flute-vocal connections.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04754">
    <w:multiLevelType w:val="hybridMultilevel"/>
    <w:lvl w:ilvl="0" w:tplc="57138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04754">
    <w:abstractNumId w:val="99504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44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