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ANNUS</w:t>
            </w:r>
          </w:p>
          <w:p w:rsidR="00C275A3" w:rsidRDefault="00A96AEC" w:rsidP="00C275A3">
            <w:pPr>
              <w:pStyle w:val="Hallgatokepzes"/>
            </w:pPr>
            <w:r>
              <w:t>Hungarian folk music</w:t>
            </w:r>
            <w:r>
              <w:br/>
            </w:r>
            <w:r w:rsidR="00E77B23">
              <w:t>BA, 5. semester</w:t>
            </w:r>
          </w:p>
          <w:p w:rsidR="00C265CE" w:rsidRPr="009E5FF1" w:rsidRDefault="00E77B23" w:rsidP="00C275A3">
            <w:pPr>
              <w:pStyle w:val="Hallgatokepzes"/>
              <w:rPr>
                <w:b/>
                <w:caps/>
              </w:rPr>
            </w:pPr>
            <w:r>
              <w:t>The Liszt Academy of Music</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Bárdosi</w:t>
            </w:r>
          </w:p>
          <w:p w:rsidR="00DB4822" w:rsidRDefault="00DB4822" w:rsidP="00E11062">
            <w:pPr>
              <w:pStyle w:val="Konzulensek"/>
            </w:pPr>
            <w:r w:rsidRPr="00DB4822">
              <w:t>professor, LFZE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"Coupling" songs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Relatives of the archaic Hungarian folk melodies</w:t>
      </w:r>
    </w:p>
    <w:p>
      <w:pPr>
        <w:widowControl w:val="on"/>
        <w:pBdr/>
        <w:spacing w:before="240" w:after="240" w:line="240" w:lineRule="auto"/>
        <w:ind w:left="0" w:right="0"/>
        <w:jc w:val="left"/>
      </w:pPr>
      <w:r>
        <w:rPr>
          <w:color w:val="000000"/>
          <w:sz w:val="24"/>
          <w:szCs w:val="24"/>
        </w:rPr>
        <w:t xml:space="preserve">In the Hungarian folk music there are dance-accompaning melodies, the so called ’coupling’ melodies, which are sungen by the dancers during pair choosing and changing.</w:t>
      </w:r>
      <w:r>
        <w:rPr>
          <w:color w:val="000000"/>
          <w:sz w:val="24"/>
          <w:szCs w:val="24"/>
        </w:rPr>
        <w:br/>
        <w:t xml:space="preserve">In my essay the word ’coupling’ receive an other meaning, exceptionally not the singers, but the melodies will choose pairs. In my approach it will happen in two ways, on the one hand based on regional locations, and on the other hand based on the relationship of the melodies, so the compositions will join really strict to each other. The used and analysed melody types are originated only from the old style folk songs according to Béla Bartók. Presenting the new melody type will be proceeded within the regional group, while changing the region, the base melody type stays the same.</w:t>
      </w:r>
    </w:p>
    <w:p>
      <w:pPr>
        <w:widowControl w:val="on"/>
        <w:pBdr/>
        <w:spacing w:before="240" w:after="240" w:line="240" w:lineRule="auto"/>
        <w:ind w:left="0" w:right="0"/>
        <w:jc w:val="left"/>
      </w:pPr>
      <w:r>
        <w:rPr>
          <w:color w:val="000000"/>
          <w:sz w:val="24"/>
          <w:szCs w:val="24"/>
        </w:rPr>
        <w:t xml:space="preserve">On that ground I would like to present six melodies, so three pair of them. The first two melodies are originated from the Transdanubian region, Somogy and Baranya, which was called the third dialectic region by Béla Bartók. The second pair of melodies are from the Mezőség in Transylvania, while the third pair is originated from Transylvania as well, but from Gyimes with a variant character. With this essay my aim is to show new aspects of the same melody in different regional features.</w:t>
      </w:r>
    </w:p>
    <w:p>
      <w:pPr>
        <w:widowControl w:val="on"/>
        <w:pBdr/>
        <w:spacing w:before="240" w:after="240" w:line="240" w:lineRule="auto"/>
        <w:ind w:left="0" w:right="0"/>
        <w:jc w:val="left"/>
      </w:pPr>
      <w:r>
        <w:rPr>
          <w:color w:val="000000"/>
          <w:sz w:val="24"/>
          <w:szCs w:val="24"/>
        </w:rPr>
        <w:t xml:space="preserve">To frame the whole topic I chose for beginning and finishing old style melodies with small ambitus, between them will be presented the huge, descending pentatonic melodies.</w:t>
      </w:r>
    </w:p>
    <w:p>
      <w:pPr>
        <w:widowControl w:val="on"/>
        <w:pBdr/>
        <w:spacing w:before="240" w:after="240" w:line="240" w:lineRule="auto"/>
        <w:ind w:left="0" w:right="0"/>
        <w:jc w:val="left"/>
      </w:pPr>
      <w:r>
        <w:rPr>
          <w:color w:val="000000"/>
          <w:sz w:val="24"/>
          <w:szCs w:val="24"/>
        </w:rPr>
        <w:t xml:space="preserve">Of course it is impossible to present the Hungarian folk music, even so small regional parts of it, through one melody, but I hope the different characters will be touchable in the performance and style, because that makes special the local variation of one melody.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490620">
    <w:multiLevelType w:val="hybridMultilevel"/>
    <w:lvl w:ilvl="0" w:tplc="52107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490620">
    <w:abstractNumId w:val="16490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0049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