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ANNA</w:t>
            </w:r>
          </w:p>
          <w:p w:rsidR="00C275A3" w:rsidRDefault="00A96AEC" w:rsidP="00C275A3">
            <w:pPr>
              <w:pStyle w:val="Hallgatokepzes"/>
            </w:pPr>
            <w:r>
              <w:t>Népi fúvós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Istvánfi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óraadó tanár,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Kodály 1911-es zsérei hangszeres gyűjtésének bemutatása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– ADATLAP</w:t>
      </w:r>
      <w:r>
        <w:rPr>
          <w:color w:val="000000"/>
          <w:sz w:val="24"/>
          <w:szCs w:val="24"/>
        </w:rPr>
        <w:br/>
        <w:t xml:space="preserve">Művészeti és Művészettudományi szekció</w:t>
      </w:r>
      <w:r>
        <w:rPr>
          <w:color w:val="000000"/>
          <w:sz w:val="24"/>
          <w:szCs w:val="24"/>
        </w:rPr>
        <w:br/>
        <w:t xml:space="preserve">/Előadóművészeti tevékenység, zenei előadás/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előadó: NÉMETH ANNA</w:t>
      </w:r>
      <w:r>
        <w:rPr>
          <w:color w:val="000000"/>
          <w:sz w:val="24"/>
          <w:szCs w:val="24"/>
        </w:rPr>
        <w:br/>
        <w:t xml:space="preserve">intézmény: LISZT FERENC ZENEMŰVÉSZETI EGYETEM</w:t>
      </w:r>
      <w:r>
        <w:rPr>
          <w:color w:val="000000"/>
          <w:sz w:val="24"/>
          <w:szCs w:val="24"/>
        </w:rPr>
        <w:br/>
        <w:t xml:space="preserve">tanszék: NÉPZENE TANSZÉK</w:t>
      </w:r>
      <w:r>
        <w:rPr>
          <w:color w:val="000000"/>
          <w:sz w:val="24"/>
          <w:szCs w:val="24"/>
        </w:rPr>
        <w:br/>
        <w:t xml:space="preserve">szak: NÉPI FÚVÓS TANSZAK</w:t>
      </w:r>
      <w:r>
        <w:rPr>
          <w:color w:val="000000"/>
          <w:sz w:val="24"/>
          <w:szCs w:val="24"/>
        </w:rPr>
        <w:br/>
        <w:t xml:space="preserve">évfolyam: BA 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ISTVÁNFI BALÁZS</w:t>
      </w:r>
      <w:r>
        <w:rPr>
          <w:color w:val="000000"/>
          <w:sz w:val="24"/>
          <w:szCs w:val="24"/>
        </w:rPr>
        <w:br/>
        <w:t xml:space="preserve">beosztás: ÓRAADÓ TANÁR, LISZT FERENC ZENEMŰVÉSZETI EGYETEM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MŰSOR:</w:t>
      </w:r>
      <w:r>
        <w:rPr>
          <w:color w:val="000000"/>
          <w:sz w:val="24"/>
          <w:szCs w:val="24"/>
        </w:rPr>
        <w:br/>
        <w:t xml:space="preserve">A Kodály Zoltán 1911-es zsérei hangszeres gyűjtésének bemutatása dolgozat alapján zsérei nóták megszólaltatása dudán; a lejegyzésekből, fonográffelvételekből kiindulva. Ezek a dallamok ihlették Kodály Zoltán Gergely-járás és Mátrai képek kórusműveinek egyes részeit. Elgyütt József dudás játékstílusában előadva: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-Sütött anyám rétest, nem adott belőle: sebes csárdás és apraja (F 102a) (=AP 8241/d)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-Meghalt a dudásunk és apraja (F 102c)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-Pirók kutya (F 103a) (=AP 8241/f)</w:t>
      </w:r>
      <w:r>
        <w:rPr>
          <w:color w:val="000000"/>
          <w:sz w:val="24"/>
          <w:szCs w:val="24"/>
        </w:rPr>
        <w:br/>
        <w:t xml:space="preserve">és variánsa (F 106b) (=AP 8242/b)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-A cigányasszonynak (F 103c)</w:t>
      </w:r>
      <w:r>
        <w:rPr>
          <w:color w:val="000000"/>
          <w:sz w:val="24"/>
          <w:szCs w:val="24"/>
        </w:rPr>
        <w:br/>
        <w:t xml:space="preserve">és bővítéses variánsa (F 105b)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93355">
    <w:multiLevelType w:val="hybridMultilevel"/>
    <w:lvl w:ilvl="0" w:tplc="33255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93355">
    <w:abstractNumId w:val="135933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1790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