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ANNA NÉMETH</w:t>
            </w:r>
          </w:p>
          <w:p w:rsidR="00C275A3" w:rsidRDefault="00A96AEC" w:rsidP="00C275A3">
            <w:pPr>
              <w:pStyle w:val="Hallgatokepzes"/>
            </w:pPr>
            <w:r>
              <w:t>Folk woodwind instruments</w:t>
            </w:r>
            <w:r>
              <w:br/>
            </w:r>
            <w:r w:rsidR="00E77B23">
              <w:t>BA,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The Liszt Academy of Music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Balázs Istvánfi</w:t>
            </w:r>
          </w:p>
          <w:p w:rsidR="00DB4822" w:rsidRDefault="00DB4822" w:rsidP="00E11062">
            <w:pPr>
              <w:pStyle w:val="Konzulensek"/>
            </w:pPr>
            <w:r w:rsidRPr="00DB4822">
              <w:t>professor, LFZE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Zoltán Kodály's research of instrumental folk music from Zsére, 1911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OTDK - DATA SHEET</w:t>
      </w:r>
      <w:r>
        <w:rPr>
          <w:color w:val="000000"/>
          <w:sz w:val="24"/>
          <w:szCs w:val="24"/>
        </w:rPr>
        <w:br/>
        <w:t xml:space="preserve">Art and Art History Section</w:t>
      </w:r>
      <w:r>
        <w:rPr>
          <w:color w:val="000000"/>
          <w:sz w:val="24"/>
          <w:szCs w:val="24"/>
        </w:rPr>
        <w:br/>
        <w:t xml:space="preserve">/Performing Music/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artist: Anna Németh</w:t>
      </w:r>
      <w:r>
        <w:rPr>
          <w:color w:val="000000"/>
          <w:sz w:val="24"/>
          <w:szCs w:val="24"/>
        </w:rPr>
        <w:br/>
        <w:t xml:space="preserve">Institution: Franz Liszt Academy of Music, Budapest</w:t>
      </w:r>
      <w:r>
        <w:rPr>
          <w:color w:val="000000"/>
          <w:sz w:val="24"/>
          <w:szCs w:val="24"/>
        </w:rPr>
        <w:br/>
        <w:t xml:space="preserve">Department: Folk Music</w:t>
      </w:r>
      <w:r>
        <w:rPr>
          <w:color w:val="000000"/>
          <w:sz w:val="24"/>
          <w:szCs w:val="24"/>
        </w:rPr>
        <w:br/>
        <w:t xml:space="preserve">Folk woodwind instruments</w:t>
      </w:r>
      <w:r>
        <w:rPr>
          <w:color w:val="000000"/>
          <w:sz w:val="24"/>
          <w:szCs w:val="24"/>
        </w:rPr>
        <w:br/>
        <w:t xml:space="preserve">Year: BA III.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Supervisor:Balázs Istvánfi</w:t>
      </w:r>
      <w:r>
        <w:rPr>
          <w:color w:val="000000"/>
          <w:sz w:val="24"/>
          <w:szCs w:val="24"/>
        </w:rPr>
        <w:br/>
        <w:t xml:space="preserve">Position: Lecturer-Professor,Franz Liszt Academy of Music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PROGRAMME: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Performing traditional bagpipe music following my study: Zoltán Kodály's research of instrumental folk music from Zsére, 1911. These melodies inspired parts of Zoltán Kodály gregorian choirworks. In Joseph Elgyütt piper's playing style:</w:t>
      </w:r>
      <w:r>
        <w:rPr>
          <w:color w:val="000000"/>
          <w:sz w:val="24"/>
          <w:szCs w:val="24"/>
        </w:rPr>
        <w:br/>
        <w:br/>
        <w:t xml:space="preserve">-Sütött anyám rétest, nem adott belőle (F 102a) (=AP 8241/d)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-Meghalt a dudásunk  (F 102c)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-Pirók kutya (F 103a) (=AP 8241/f)</w:t>
      </w:r>
      <w:r>
        <w:rPr>
          <w:color w:val="000000"/>
          <w:sz w:val="24"/>
          <w:szCs w:val="24"/>
        </w:rPr>
        <w:br/>
        <w:t xml:space="preserve">and a variant (F 106b) (=AP 8242/b)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-A cigányasszonynak (F 103c)</w:t>
      </w:r>
      <w:r>
        <w:rPr>
          <w:color w:val="000000"/>
          <w:sz w:val="24"/>
          <w:szCs w:val="24"/>
        </w:rPr>
        <w:br/>
        <w:t xml:space="preserve">and a variant (F 105b)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183060">
    <w:multiLevelType w:val="hybridMultilevel"/>
    <w:lvl w:ilvl="0" w:tplc="892215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183060">
    <w:abstractNumId w:val="1218306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29045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