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ÉDUA</w:t>
            </w:r>
          </w:p>
          <w:p w:rsidR="00C275A3" w:rsidRDefault="00A96AEC" w:rsidP="00C275A3">
            <w:pPr>
              <w:pStyle w:val="Hallgatokepzes"/>
            </w:pPr>
            <w:r>
              <w:t>Ének-zene tanár; Vizuális- és környezetkultúra tanár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Bíró István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művésztanár,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"Csak tiszta forrásból"?! - a középiskolai ének-zene tantárgyhoz kapcsolódó tankönyvek népdalanyagának forráselemzése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témája, „Csak tiszta forrásból” - A középiskolai ének-zene tantárgyhoz kapcsolódó tankönyvek népdalanyagának forráselemzése. Az idézet, Bartók Béla – Cantata Profana c. művének záró gondolata. Bartók, tiszta forrás alatt az ősi, érintetlen népzenét értette, s ezt tartotta mindenek feletti értéknek.</w:t>
      </w:r>
      <w:r>
        <w:rPr>
          <w:color w:val="000000"/>
          <w:sz w:val="24"/>
          <w:szCs w:val="24"/>
        </w:rPr>
        <w:br/>
        <w:t xml:space="preserve">Leendő énektanárként, fontosnak tartom, hogy a diákok is felismerjék, és értékelni tudják ezt az ősi kultúrát, és az énekóra által megismerjék a Kárpát-medence lehető legtöbb szegletét, a népzenén keresztül. Ehhez szükséges, hogy a tankönyvekben szereplő népdaloknál fel legyenek tüntetve a pontos forrásmegjelölések, melyek segítik a diákokat. Ezt azért tartom fontosnak, mert főiskolai tanulmányaim, kutatásaim, és tanítási gyakorlatom során azt tapasztaltam, hogy sok esetben hiányosan, helytelenül vannak feltüntetve a forrásra vonatkozó adatok a tankönyvekben. Így elkezdtem megvizsgálni, illetve visszakeresni a középiskolai ének-zene könyvekben szereplő népdalok eredeti forrását.</w:t>
      </w:r>
      <w:r>
        <w:rPr>
          <w:color w:val="000000"/>
          <w:sz w:val="24"/>
          <w:szCs w:val="24"/>
        </w:rPr>
        <w:br/>
        <w:t xml:space="preserve">Az adatok visszakeresésének eredményeit táblázatos formában rögzítettem a dolgozatomban. Elsőként jegyeztem fel a könyvet, gyűjteményt melyben megtaláltam az adott népdalt, majd a gyűjtés helyét, a gyűjtőt, és az évszámot. Az adatok összesítése során a kapott eredményeket 5 csoportba lehet sorolni: - a tankönyvben szereplő adatok megegyeznek a visszakeresés eredményével; - a tankönyvben szereplő adatok eltérőek a visszakeresés eredményével; - a tankönyvben nem szerepelt adat a forrásra vonatkozóan, míg a saját visszakeresésem során megtaláltam az adatokat; - a tankönyvtől eltérő variáció szerepelt az gyűjtések között; - a tankönyvtől eltérően nem találtam meg a feltüntetett forrásokat.</w:t>
      </w:r>
      <w:r>
        <w:rPr>
          <w:color w:val="000000"/>
          <w:sz w:val="24"/>
          <w:szCs w:val="24"/>
        </w:rPr>
        <w:br/>
        <w:t xml:space="preserve">Ez az öt féle csoportosítás, az összes tankönyvre igaz volt. Mindegyikben találtam olyan népdalokat, melyeknél hiányzott forrásmegjelölés, vagy helytelen forrás volt feltüntetve, vagy más változatú dallam volt lekottázva.</w:t>
      </w:r>
      <w:r>
        <w:rPr>
          <w:color w:val="000000"/>
          <w:sz w:val="24"/>
          <w:szCs w:val="24"/>
        </w:rPr>
        <w:br/>
        <w:t xml:space="preserve">Kutatásom eredményei rávilágítottak, mennyire fontos a népzene tisztaságának kérdése napjainkban, a megfelelő tanítás szempontjából. A sok kiadvány, és gyűjtemény között nehéz rátalálni a dalok valódi forrására, és kiszűrni az esetleges hibákat, mégis úgy gondolom, megéri a fáradtságot. Ha az ének tanárok a pontatlanságok javítására szánnak egy kis időt, sok hasznos információval gazdagodhatnak a diákokkal együtt. Dolgozatom, ehhez a kutatói munkához nyújt segítséget. 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08531">
    <w:multiLevelType w:val="hybridMultilevel"/>
    <w:lvl w:ilvl="0" w:tplc="89587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08531">
    <w:abstractNumId w:val="961085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03646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