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HERCZEG ESZTER</w:t>
            </w:r>
          </w:p>
          <w:p w:rsidR="00C275A3" w:rsidRDefault="00A96AEC" w:rsidP="00C275A3">
            <w:pPr>
              <w:pStyle w:val="Hallgatokepzes"/>
            </w:pPr>
            <w:r>
              <w:t>Táplálkozástudományi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Csóka Mariann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Kakaóporok illékony komponenseinek GC-MS vizsgálata a zsírtartalom függvényében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kakaópor egyike a kakaópor feldolgozása során nyert termékeknek. Mivel mind az íze, mind az illata fontos szerepet játszik minőségének meghatározásában, illó komponenseinek ismerete fontos az édes- és cukrászipar számára.</w:t>
      </w:r>
      <w:r>
        <w:rPr>
          <w:color w:val="000000"/>
          <w:sz w:val="24"/>
          <w:szCs w:val="24"/>
        </w:rPr>
        <w:br/>
        <w:t xml:space="preserve">Munkám célja zsíros (20-22 % kakaóvaj tartalmú) és zsírszegény (10-12 % kakaóvaj tartalmú) kakaóporok illékony komponenseinek meghatározása, illetve a termékek aromájában a zsírtalanítás hatására bekövezett változások megismerése volt. Munkám során két zsírszegény és egy zsíros kakaóport vizsgáltam.</w:t>
      </w:r>
      <w:r>
        <w:rPr>
          <w:color w:val="000000"/>
          <w:sz w:val="24"/>
          <w:szCs w:val="24"/>
        </w:rPr>
        <w:br/>
        <w:t xml:space="preserve">A mintaelőkészítés vízgőzdesztillációval történt, belső standardként undekanolt, oldószerként pedig benzolt használtam. A kromatogramok elemzésére az aromaspektrum módszert alkalmaztam, ahol az egyes csúcsok területszázalékai kerültek ábrázolásra a programozott hőmérsékleti retenciós index (PTRI) függvényében.</w:t>
      </w:r>
      <w:r>
        <w:rPr>
          <w:color w:val="000000"/>
          <w:sz w:val="24"/>
          <w:szCs w:val="24"/>
        </w:rPr>
        <w:br/>
        <w:t xml:space="preserve">A zsírszegény minták közül az egyik illatosabbnak bizonyult: a kakaóporok 133 illetve 102 aromakomponenst tartalmaztak, és az illatosságot jelző aroma-összpontszámok között is jelentős különbség mutatkozott (2992 és 820 pont). A nitrogéntartalmú heterociklusos vegyületek kivételével minden illó komponens csoport nagyobb arányban volt jelen az illatosabb mintában, mint az illatszegényebben. Az alacsonyabb zsírtartalmú mintákhoz viszonyítva, szembetűnő illatgazdagság volt megfigyelhető a zsíros kakaópor esetén: 147 aromakomponenst azonosítottam, az aroma-összpontszám pedig 3161 pont volt. Leginkább a pirazinok, illetve különböző aldehidek és szénhidrogének számában és intenzitásában mutatkozott meg ez a különbség. Valamennyi vizsgált kakaóporban azonosítottam egyedi illatkomponenseket is, ezek többnyire terpénvegyületek voltak.</w:t>
      </w:r>
      <w:r>
        <w:rPr>
          <w:color w:val="000000"/>
          <w:sz w:val="24"/>
          <w:szCs w:val="24"/>
        </w:rPr>
        <w:br/>
        <w:t xml:space="preserve">Munkám során arra az eredményre jutottam, hogy a kakaóvaj tartalom csökkentése során a kromatogramok elején megjelenő, illékonyabb vegyületek intenzitása csökken, míg a kevésbé illékony aromakomponensek aránya nő a kakaóporok illékony frakciójában. A zsírtartalom csökkentése során a kakaóvaj valószínűleg "magával visz" illatkomponenseket a mintából, így más vegyületek aránya az össz-aromában megváltozik. A termék kakaóvaj tartalmának megváltoztatásával tehát az aromaösszetétel is változást szenved: az alacsonyabb zsírtartalmú kakaópor illata gyengébb, a jellegzetes karamelles-diós-pörkölt illatjelleg tompul. A kakaópor érzékszervi tulajdonságainak feldolgozás során történő megváltozása tehát műszeres vizsgálatokkal is nyomon követhető.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938727">
    <w:multiLevelType w:val="hybridMultilevel"/>
    <w:lvl w:ilvl="0" w:tplc="342062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938727">
    <w:abstractNumId w:val="319387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90428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