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DITTA KOLIMAR</w:t>
            </w:r>
          </w:p>
          <w:p w:rsidR="00C275A3" w:rsidRDefault="00A96AEC" w:rsidP="00C275A3">
            <w:pPr>
              <w:pStyle w:val="Hallgatokepzes"/>
            </w:pPr>
            <w:r>
              <w:t>Bioengineering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Marietta Fodor </w:t>
            </w:r>
          </w:p>
          <w:p w:rsidR="00DB4822" w:rsidRDefault="00DB4822" w:rsidP="00E11062">
            <w:pPr>
              <w:pStyle w:val="Konzulensek"/>
            </w:pPr>
            <w:r w:rsidRPr="00DB4822">
              <w:t>associate professor	, BCE ÉTK</w:t>
            </w:r>
          </w:p>
        </w:tc>
      </w:tr>
      <w:tr w:rsidR="00DB4822" w:rsidTr="00DB4822">
        <w:tc>
          <w:tcPr>
            <w:tcW w:w="9854" w:type="dxa"/>
          </w:tcPr>
          <w:p w:rsidR="00DB4822" w:rsidRPr="00DB4822" w:rsidRDefault="00DB4822" w:rsidP="004D7940">
            <w:pPr>
              <w:pStyle w:val="Konzulensek"/>
            </w:pPr>
            <w:r w:rsidRPr="00DB4822">
              <w:t>Anita Rácz </w:t>
            </w:r>
          </w:p>
          <w:p w:rsidR="00DB4822" w:rsidRDefault="00DB4822" w:rsidP="00E11062">
            <w:pPr>
              <w:pStyle w:val="Konzulensek"/>
            </w:pPr>
            <w:r w:rsidRPr="00DB4822">
              <w:t> 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 method of measuring nutritional value of fermneted milk products via FT-NIR(T)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work, I tried to develop a method for dry matter and fat content of fermented milk products using FT-NIR(T) technique.</w:t>
      </w:r>
      <w:r>
        <w:rPr>
          <w:color w:val="000000"/>
          <w:sz w:val="24"/>
          <w:szCs w:val="24"/>
        </w:rPr>
        <w:br/>
        <w:t xml:space="preserve">These milk products, I have used, were commercially available: yoghurts, kefirs, sour creams and other products, called frissföl (that is similar to sour cream). The first step of the method development was the creature of reference and spectral database. To set up the reference database, I have used the Hungarian Standard, and for the spectral information I used the Bruker MPA NIR/NIT machine in transmission mode.</w:t>
      </w:r>
      <w:r>
        <w:rPr>
          <w:color w:val="000000"/>
          <w:sz w:val="24"/>
          <w:szCs w:val="24"/>
        </w:rPr>
        <w:br/>
        <w:t xml:space="preserve">Initially I had 19 pieces of basic pattern, which I have used for creating different weight ratio mixtures, so finally 82 pieces of sample were available.</w:t>
      </w:r>
      <w:r>
        <w:rPr>
          <w:color w:val="000000"/>
          <w:sz w:val="24"/>
          <w:szCs w:val="24"/>
        </w:rPr>
        <w:br/>
        <w:t xml:space="preserve">After the evaluation of the FT-NIR(T) spectral data feasible with by multiple linear and non-linear regression procedure, the adequate number of samples is very important. The evaluation of the data is more difficult because transmission spectra peak carries little information.</w:t>
      </w:r>
      <w:r>
        <w:rPr>
          <w:color w:val="000000"/>
          <w:sz w:val="24"/>
          <w:szCs w:val="24"/>
        </w:rPr>
        <w:br/>
        <w:t xml:space="preserve">Firstly, with the help of Statistica 8.0 software, the principal component analysis were carried out, whereby it used only the basis of spectral data, and find these samples, which spectra were different from the others. I found only one sample, like this. In order to reveal why it sensed as a spectral casualty that sample, the different spectrum of yoghurt and the other yoghurt spectrums I had derived and examined these. Unfortunately, the comparison was not successful, so I accepted the results of the PCA, and I think the insufficient homogeneity caused the difference.</w:t>
      </w:r>
      <w:r>
        <w:rPr>
          <w:color w:val="000000"/>
          <w:sz w:val="24"/>
          <w:szCs w:val="24"/>
        </w:rPr>
        <w:br/>
        <w:t xml:space="preserve">For the model building, I used the machine’s own software, the OPUS 6.5 for PLS regression, which named cross-validation to search these samples, that has not usable chemical data. This means that samples are used for setting up the estimation function (calibration) and for inspecting, were not independent.</w:t>
      </w:r>
      <w:r>
        <w:rPr>
          <w:color w:val="000000"/>
          <w:sz w:val="24"/>
          <w:szCs w:val="24"/>
        </w:rPr>
        <w:br/>
        <w:t xml:space="preserve">As a conclusion I can tell, the dry matter content and the fat content can be characterized by relevant statistical data, and I have achieved a result, which the accredited laboratory of Corvinus University of Budapest would also used in the future.</w:t>
      </w:r>
      <w:r>
        <w:rPr>
          <w:color w:val="000000"/>
          <w:sz w:val="24"/>
          <w:szCs w:val="24"/>
        </w:rPr>
        <w:br/>
        <w:t xml:space="preserve">There are many options for developing these methods. First of all, estimating functions can be completed with external, independent samples, using the so-called test-checking. It would be interesting to try, whether the estimation functions in the case of applying diffuse-reflectance measurement, how would develop. Furthermore, it should be continued to build the database.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81598">
    <w:multiLevelType w:val="hybridMultilevel"/>
    <w:lvl w:ilvl="0" w:tplc="85833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81598">
    <w:abstractNumId w:val="77281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36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