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ZSÓFIA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Stéger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Nemzeti Agrárkutatási és Innovációs Központ Mezőgazdasági Biotechnológiai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Nguyen Duc Quang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DNS marker fejlesztése gímszarvas populációgenetikai vizsgálatokhoz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gímszarvas (Cervus elaphus) számos jelentőséggel bír. Ökológiai szempontból meghatározó mivel táplálkozásával környezetének növény összetételét befolyásolja. Magyarországon különösen fontos a vadászata, mivel a hazánkban elejtett állatok trófeái a világ legkiemelkedőbbjei közé tartoznak. A gímszarvas élelmiszeripari jelentősége is egyre inkább nő – köszönhetően a vadhús közétkeztetésbe való bevezetésének. Emellett modellként szolgálhat a csontnövekedési és csontsűrűség csökkenési folyamatok vizsglatára.</w:t>
      </w:r>
      <w:r>
        <w:rPr>
          <w:color w:val="000000"/>
          <w:sz w:val="24"/>
          <w:szCs w:val="24"/>
        </w:rPr>
        <w:br/>
        <w:t xml:space="preserve">Magyarországon az 1990-es évektől zajlanak gímszarvas genetikai kutatások, Dr. Orosz László és Dr. Horn Péter akadémikusok vezetésével. Ennek keretén belül pedig 2012-ben megkezdődött a gímszarvas de novo genom programja.</w:t>
      </w:r>
      <w:r>
        <w:rPr>
          <w:color w:val="000000"/>
          <w:sz w:val="24"/>
          <w:szCs w:val="24"/>
        </w:rPr>
        <w:br/>
        <w:t xml:space="preserve">A kutató csoportunk célja a gímszarvas genom új-generációs szekvenálási eredményeinek felhasználásával nemi kromoszómás marker fejlesztés. A mikroszatellita markerek segítségével a dél-dunántúli populációk genetikai vizsgálata, az így kapott diverzitás értékek összevetése autoszómás markerekkel. A csoporton belül az én feladatom volt, a bioinformatikai eszközök segítségével szűrt eredmények ellenőrzése, a tervezett primerek közül néhány kiválasztása és multiplex PCR reakcióba helyezése, a reakció optimalizálása és a PCR-ek elvégzése. A reakciók kiértékelése után populáció genetikai vizsgálatok elvégzése.</w:t>
      </w:r>
      <w:r>
        <w:rPr>
          <w:color w:val="000000"/>
          <w:sz w:val="24"/>
          <w:szCs w:val="24"/>
        </w:rPr>
        <w:br/>
        <w:t xml:space="preserve">A PCR reakciókat és azok kiértékelését 45 egyedből vett mintákon végeztem. A munka azonban folyamatos, így a bevont egyedek száma jelenleg már meghaladta a 100 állatot.</w:t>
      </w:r>
      <w:r>
        <w:rPr>
          <w:color w:val="000000"/>
          <w:sz w:val="24"/>
          <w:szCs w:val="24"/>
        </w:rPr>
        <w:br/>
        <w:t xml:space="preserve">A PCR reakciókhoz a tervezett markerek közül választottam és előteszteltem, majd a primer és az enzimmennyiségeket optimáltam. Ennek eredményeként egyharmadra csökkenthető a felhasználandó enzimmennyiség. A reakciók elvégzése és kiértékelése után az egyedeket haplotípusokba soroltam. Hat X kromoszómás markerrel 27 X kromoszómás vonalat, míg a két Y kromoszómással 2 vonalat sikerült elkülönítenem. A populáció genetikai vizsgálatok folytatásaként pedig meghatároztam a vajszlói, lábodi, bőszénfai és gemenci populációk diverzitását.</w:t>
      </w:r>
      <w:r>
        <w:rPr>
          <w:color w:val="000000"/>
          <w:sz w:val="24"/>
          <w:szCs w:val="24"/>
        </w:rPr>
        <w:br/>
        <w:t xml:space="preserve">A nemi kromoszómás markerek kiegészítve mitokondrium D-loop és autoszómás STR markerekkel részletes populációgenetikai vizsgálatok elvégzésére is alkalmasak. A csoport további célja, hogy Zemplénből származó egyedeket is bevonjunk a kísérletekbe és ennek segítségével az északi és déli populációk összehasonlítását is elvégezzük.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72240">
    <w:multiLevelType w:val="hybridMultilevel"/>
    <w:lvl w:ilvl="0" w:tplc="14893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72240">
    <w:abstractNumId w:val="23972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957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