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KALMAN</w:t>
            </w:r>
          </w:p>
          <w:p w:rsidR="00C275A3" w:rsidRDefault="00A96AEC" w:rsidP="00C275A3">
            <w:pPr>
              <w:pStyle w:val="Hallgatokepzes"/>
            </w:pPr>
            <w:r>
              <w:t>bioengineering</w:t>
            </w:r>
            <w:r>
              <w:br/>
            </w:r>
            <w:r w:rsidR="00E77B23">
              <w:t>BSc, 4. semester</w:t>
            </w:r>
          </w:p>
          <w:p w:rsidR="00C265CE" w:rsidRPr="009E5FF1" w:rsidRDefault="00E77B23" w:rsidP="009763E0">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Viktor Steger</w:t>
            </w:r>
          </w:p>
          <w:p w:rsidR="00DB4822" w:rsidRDefault="00DB4822" w:rsidP="009763E0">
            <w:pPr>
              <w:pStyle w:val="Konzulensektitulus"/>
            </w:pPr>
            <w:r w:rsidRPr="00DB4822">
              <w:t>research fellow,  Agricultural Biotechnology Institute</w:t>
            </w:r>
          </w:p>
        </w:tc>
      </w:tr>
      <w:tr w:rsidR="00DB4822" w:rsidTr="00DB4822">
        <w:tc>
          <w:tcPr>
            <w:tcW w:w="9854" w:type="dxa"/>
          </w:tcPr>
          <w:p w:rsidR="00DB4822" w:rsidRPr="00DB4822" w:rsidRDefault="00DB4822" w:rsidP="009763E0">
            <w:pPr>
              <w:pStyle w:val="Konzulenseknev"/>
            </w:pPr>
            <w:r w:rsidRPr="00DB4822">
              <w:t>Dr Nguyen Duc Quang</w:t>
            </w:r>
          </w:p>
          <w:p w:rsidR="00DB4822" w:rsidRDefault="00DB4822" w:rsidP="009763E0">
            <w:pPr>
              <w:pStyle w:val="Konzulensektitulus"/>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DNA marker development for red deer population genetic studies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Red deer are significant for several reasons from both ecological and economical points of view. They have a large impact as they influence the diversity of flora in their environment through their grazing habits. The trophy hunting of red deer is especially important in Hungary as their antlers are among the most outstanding in the world. Additionally, the importance of red deer is rising because it have became to a source of meat for public consumption. Moreover, red deer can serve as good object for clinical investigation of a bone density.</w:t>
      </w:r>
      <w:r>
        <w:rPr>
          <w:color w:val="000000"/>
          <w:sz w:val="24"/>
          <w:szCs w:val="24"/>
        </w:rPr>
        <w:br/>
        <w:t xml:space="preserve">In Hungary, research on the genetics of red deer has been ongoing since the 1990s, headed by Dr. László Orosz MHAS and Dr. Péter Horn MHAS. Within this research, the de novo genome program began in 2012.</w:t>
      </w:r>
      <w:r>
        <w:rPr>
          <w:color w:val="000000"/>
          <w:sz w:val="24"/>
          <w:szCs w:val="24"/>
        </w:rPr>
        <w:br/>
        <w:t xml:space="preserve">One goal of our research group is to develop a sex chromosome marker through the usage of NGS results of the red deer genome. Further goal is the genetic examination of red deer populations in the Southern Transdanubian region with the help of microsatellite markers and the comparison of the resulting diversity values with autosomal markers. Within the research group, my tasks were the confirmation of the results gained with the help of bioinformatics, the selection of some of the primers, their placement in a PCR reaction, the optimization of this reaction, the execution of the PCRs, their evaluation and finally, the genetic examination of the populations.</w:t>
      </w:r>
      <w:r>
        <w:rPr>
          <w:color w:val="000000"/>
          <w:sz w:val="24"/>
          <w:szCs w:val="24"/>
        </w:rPr>
        <w:br/>
        <w:t xml:space="preserve">I carried out PCR reactions on samples of 45 specimens. But as the work continues, the number of specimens involved has exceeded 100.</w:t>
      </w:r>
      <w:r>
        <w:rPr>
          <w:color w:val="000000"/>
          <w:sz w:val="24"/>
          <w:szCs w:val="24"/>
        </w:rPr>
        <w:br/>
        <w:t xml:space="preserve">To carry out PCR reactions, I selected and pre-tested markers, then optimized the quantity of primers and enzyme. As a result, the quantity of enzyme required could be reduced by two-thirds. After conducting and evaluating these reactions, I organized the specimens into haplotypes. I managed to identify 27 X chromosomes with 6 X chromosome markers, and 2 Y chromosomes with 2 Y chromosome markers. Continuing the genetic examination of the population, I determined the diversity within the Vajszló, Lábod, Bőszénfa, and Gemenc populations.</w:t>
      </w:r>
      <w:r>
        <w:rPr>
          <w:color w:val="000000"/>
          <w:sz w:val="24"/>
          <w:szCs w:val="24"/>
        </w:rPr>
        <w:br/>
        <w:t xml:space="preserve">The markers developed by the research group supplemented with mitochondrial D-loop and autosomal STR markers can be used to carry out detailed genetic examinations of populations. Another research goal is to include specimens from Zemplén into the experiments and thus carry-out the comparison of northern and southern populations.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03771">
    <w:multiLevelType w:val="hybridMultilevel"/>
    <w:lvl w:ilvl="0" w:tplc="94658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03771">
    <w:abstractNumId w:val="87703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729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