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RÉV BENCE</w:t>
            </w:r>
          </w:p>
          <w:p w:rsidR="00C275A3" w:rsidRDefault="00A96AEC" w:rsidP="00C275A3">
            <w:pPr>
              <w:pStyle w:val="Hallgatokepzes"/>
            </w:pPr>
            <w:r>
              <w:t>építőművész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Anna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ÉSZREVÉTLEN TANULÁS -BESZÉDMENTES OKTATÁS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 jelent az, hogy oktatás? Mi szerepe lehet ebben építészetünknek? Erre és hasonló kérdésekre kutattam a válaszokat a munka folyamán. Egy általános iskola tervezése mindig változatos, a szokványostól eltérő kihívásokat jelent. Talán még inkább így van ez, amikor egy olyan történelmi múlttal rendelkező város /település/ szövetébe kell illeszteni az új épületet, mint amilyen Visegrád.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párhuzamos vonalon halad végig. Egyik oldalon bemutatja a visegrádi Áprily Lajos Általános Iskola bővítési tervét, különleges figyelmet fordítva a részletmegoldásokra, másik oldalon felvázolja a környezetpszichológia rejtette tervezési lehetőségek Magyarországon még kevéssé ismert módszereit.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– Hogyan tud az épület egyszerre az oktatás eszköze is lenni?</w:t>
      </w:r>
      <w:r>
        <w:rPr>
          <w:color w:val="000000"/>
          <w:sz w:val="24"/>
          <w:szCs w:val="24"/>
        </w:rPr>
        <w:br/>
        <w:t xml:space="preserve">– Mely elemek, milyen térérzetek segítik a látogatót élménnyé tenni a tartózkodást?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épületnek legtöbb esetben nem szabad pusztán keretként működnie, a benne folyó történés lenyomatát kell hordoznia. Radikálisan fogalmazva, manipulálnia kell a használóját, hogy a térérzet minél inkább egybe essen a funkció adta adottságokkal. Tapintás, látás, hallás... mind-mind hozzájárul az élmények formálásához.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826957">
    <w:multiLevelType w:val="hybridMultilevel"/>
    <w:lvl w:ilvl="0" w:tplc="70556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826957">
    <w:abstractNumId w:val="418269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6118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