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RÉV</w:t>
            </w:r>
          </w:p>
          <w:p w:rsidR="00C275A3" w:rsidRDefault="00A96AEC" w:rsidP="00C275A3">
            <w:pPr>
              <w:pStyle w:val="Hallgatokepzes"/>
            </w:pPr>
            <w:r>
              <w:t>architecture</w:t>
            </w:r>
            <w:r>
              <w:br/>
            </w:r>
            <w:r w:rsidR="00E77B23">
              <w:t>MA, 3.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 Mária Tamás dr.</w:t>
            </w:r>
          </w:p>
          <w:p w:rsidR="00DB4822" w:rsidRDefault="00DB4822" w:rsidP="00E11062">
            <w:pPr>
              <w:pStyle w:val="Konzulensek"/>
            </w:pPr>
            <w:r w:rsidRPr="00DB4822">
              <w:t>assistant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Unseen learning - speechless education (Design of school extension in Visegrád)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What does it mean, education? What role can it play in our architecture? I researched the answers to these questions and to others similar throughout my exercise. The planning of an Elementary School is always changing, steering from the usual makes it challenging. Maybe it is especially this way when we have to put in a new building into a city with such a historical past, as in the case of Visegrád.</w:t>
      </w:r>
    </w:p>
    <w:p>
      <w:pPr>
        <w:widowControl w:val="on"/>
        <w:pBdr/>
        <w:spacing w:before="240" w:after="240" w:line="240" w:lineRule="auto"/>
        <w:ind w:left="0" w:right="0"/>
        <w:jc w:val="left"/>
      </w:pPr>
      <w:r>
        <w:rPr>
          <w:color w:val="000000"/>
          <w:sz w:val="24"/>
          <w:szCs w:val="24"/>
        </w:rPr>
        <w:t xml:space="preserve">This thesis runs a parallel line all the way through. On one side it shows the Áprily Lajos Elementary School's plans of adding on, with a special attention to detailed solutions, and on the other side it outlines the methods, not widely known here in Hungary, the environmental psychology behind the planning possibilities.</w:t>
      </w:r>
    </w:p>
    <w:p>
      <w:pPr>
        <w:widowControl w:val="on"/>
        <w:pBdr/>
        <w:spacing w:before="240" w:after="240" w:line="240" w:lineRule="auto"/>
        <w:ind w:left="450" w:right="0"/>
        <w:jc w:val="left"/>
      </w:pPr>
      <w:r>
        <w:rPr>
          <w:color w:val="000000"/>
          <w:sz w:val="24"/>
          <w:szCs w:val="24"/>
        </w:rPr>
        <w:t xml:space="preserve">– How can a building be at the same time an instrument for education?</w:t>
      </w:r>
      <w:r>
        <w:rPr>
          <w:color w:val="000000"/>
          <w:sz w:val="24"/>
          <w:szCs w:val="24"/>
        </w:rPr>
        <w:br/>
        <w:t xml:space="preserve">– What elements, what kinds of surrounding help the user to make memorable his taking up residency in it?</w:t>
      </w:r>
    </w:p>
    <w:p>
      <w:pPr>
        <w:widowControl w:val="on"/>
        <w:pBdr/>
        <w:spacing w:before="240" w:after="240" w:line="240" w:lineRule="auto"/>
        <w:ind w:left="0" w:right="0"/>
        <w:jc w:val="left"/>
      </w:pPr>
      <w:r>
        <w:rPr>
          <w:color w:val="000000"/>
          <w:sz w:val="24"/>
          <w:szCs w:val="24"/>
        </w:rPr>
        <w:t xml:space="preserve">A building, in most cases, cannot just function as a frame for it must carry the impressions of the ongoing history in it. To put it radically, the resident must manipulate it so that its surroundings may fall in union with its given function and characteristics. Sensitivity, visuality, hearing... All these aid the modelling of experiences.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242404">
    <w:multiLevelType w:val="hybridMultilevel"/>
    <w:lvl w:ilvl="0" w:tplc="99273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242404">
    <w:abstractNumId w:val="54242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560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