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SCHLEINING PETRA</w:t>
            </w:r>
          </w:p>
          <w:p w:rsidR="00C275A3" w:rsidRDefault="00A96AEC" w:rsidP="00C275A3">
            <w:pPr>
              <w:pStyle w:val="Hallgatokepzes"/>
            </w:pPr>
            <w:r>
              <w:t>építőművész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Kovács-andor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egyetemei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TRANSZPARENS NÉZETEK - A VISEGRÁDI ÜVEGMŰHELY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Visegrádon a feltárt régészeti emlékek sokasága már-már zavarba ejtő, azonban mindezek a vár és a palota népszerűsége mögött többnyire elhomályosultak. A településen már eddig is sok, a város kézműves múltjáról árulkodó leletet, romot tártak fel. Ebből a sorból emelkedik ki, a középkori üvegműhely.</w:t>
      </w:r>
      <w:r>
        <w:rPr>
          <w:color w:val="000000"/>
          <w:sz w:val="24"/>
          <w:szCs w:val="24"/>
        </w:rPr>
        <w:br/>
        <w:t xml:space="preserve">A huta romjait Visegrád egyik fő utcáján megbújva találjuk, sajnos azonban jelenlegi állapotában nem alkalmas bemutatásra. A térdig érő romokat, kezdetben ideiglenes jelleggel, mára állandósulva egy alacsony magasságú védőtetővel fedték, amely elrejti a kíváncsi tekintetek elől az értékes emlékeket. Ebben, a magára maradt helyzetben fogtam hozzá, ennek a komplex műemléki szituációnak a kezeléséhez.</w:t>
      </w:r>
      <w:r>
        <w:rPr>
          <w:color w:val="000000"/>
          <w:sz w:val="24"/>
          <w:szCs w:val="24"/>
        </w:rPr>
        <w:br/>
        <w:t xml:space="preserve">Alkotásommal és a TDK dolgozatommal is arra a kérdésre kerestem a választ, hogy hogyan értelmezhető holt és élő, múlt és jelen kapcsolata a műemléki bemutatások kapcsán. Azt, hogy hogyan érhető el a két eltérő kor szimbiózisa úgy, hogy ne ébredjen hátrányos feszültség az új és a régi közt. Hiszem, hogy ez a korokon átívelő - transzparens- kapcsolat létrehozható. Előadásomban ennek a folyamatnak az eredményét mutatom be, minden járulékos kérdésével együtt.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82965">
    <w:multiLevelType w:val="hybridMultilevel"/>
    <w:lvl w:ilvl="0" w:tplc="52537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82965">
    <w:abstractNumId w:val="238829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139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