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SCHLEININGP</w:t>
            </w:r>
          </w:p>
          <w:p w:rsidR="00C275A3" w:rsidRDefault="00A96AEC" w:rsidP="00C275A3">
            <w:pPr>
              <w:pStyle w:val="Hallgatokepzes"/>
            </w:pPr>
            <w:r>
              <w:t>Architectural Designer</w:t>
            </w:r>
            <w:r>
              <w:br/>
            </w:r>
            <w:r w:rsidR="00E77B23">
              <w:t>MA, 3.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Kovács-Andor dr.</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Transparent views - The glazier's workshop of Visegrád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muliplicity of explored archaeological monuments in Visegrád is almost embarrassing, however, they became obscured by the popularity of the castle and the palace. In recent years archaeologists have been given the opportunity to high light on other similarly valuable objects sank into oblivion. Many of the city’s findings and ruins were already explored suggesting the artisan history of Visegrád. The medieval glaziers workshop stands out from this group.</w:t>
      </w:r>
      <w:r>
        <w:rPr>
          <w:color w:val="000000"/>
          <w:sz w:val="24"/>
          <w:szCs w:val="24"/>
        </w:rPr>
        <w:br/>
        <w:t xml:space="preserve">The ruins of the manufacture situated in one of the main streets of Visegrád in the coverage of fence and trees. However, its current condition does not make it possible for a presentation. I started to manage this monument in this particular complex and ‘left-alone’ situation.</w:t>
      </w:r>
      <w:r>
        <w:rPr>
          <w:color w:val="000000"/>
          <w:sz w:val="24"/>
          <w:szCs w:val="24"/>
        </w:rPr>
        <w:br/>
        <w:t xml:space="preserve">With my TDK dissertation I searched the answerforhow to interpret the relationship between dead and alive things, past and present in the context of archaeology, how to find the optimal symbiosis between the two different periods and to find the optimal way where there is no disadvantageous tension between the old and new. I believe that this overarching relationship could be created with due sensitivity. In my presentation I’llshow the results of this progress with all the related questions that arose in the planning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99273">
    <w:multiLevelType w:val="hybridMultilevel"/>
    <w:lvl w:ilvl="0" w:tplc="35735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99273">
    <w:abstractNumId w:val="51799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777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