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GÁL</w:t>
            </w:r>
          </w:p>
          <w:p w:rsidR="00C275A3" w:rsidRDefault="00A96AEC" w:rsidP="00C275A3">
            <w:pPr>
              <w:pStyle w:val="Hallgatokepzes"/>
            </w:pPr>
            <w:r>
              <w:t>Digital design</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Süli-Zakar Dla</w:t>
            </w:r>
          </w:p>
          <w:p w:rsidR="00DB4822" w:rsidRDefault="00DB4822" w:rsidP="00E11062">
            <w:pPr>
              <w:pStyle w:val="Konzulensek"/>
            </w:pPr>
            <w:r w:rsidRPr="00DB4822">
              <w:t>professor’s assistant,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visuality in learning / History textbook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role of visuality in learning / History textbook research project examines the opportunities of improving high school textbooks in their comprehensibility by means of contemporary graphic design. The textbook uses a visual system, which can radically reduce studying time in a way, that does not affect the quality of learning.</w:t>
      </w:r>
      <w:r>
        <w:rPr>
          <w:color w:val="000000"/>
          <w:sz w:val="24"/>
          <w:szCs w:val="24"/>
        </w:rPr>
        <w:br/>
        <w:t xml:space="preserve">The role of visuality in learning after lower grades is not considered to be significant (in state schools and books), my aim is to raise awareness, to show the potential in visual learning.</w:t>
      </w:r>
      <w:r>
        <w:rPr>
          <w:color w:val="000000"/>
          <w:sz w:val="24"/>
          <w:szCs w:val="24"/>
        </w:rPr>
        <w:br/>
        <w:t xml:space="preserve">The textbook presents a visual system, which is based on colours, pictures, icons, and other motifs that make comprehensibility and evoking simpler, and which can be applied on any kind of textbook of any subject and for any age group.</w:t>
      </w:r>
      <w:r>
        <w:rPr>
          <w:color w:val="000000"/>
          <w:sz w:val="24"/>
          <w:szCs w:val="24"/>
        </w:rPr>
        <w:br/>
        <w:t xml:space="preserve">With the textbook belongs a webpage and an application, which take advantage of the digital interest of the youth, prompting practice and raising attention.</w:t>
      </w:r>
    </w:p>
    <w:p>
      <w:pPr>
        <w:widowControl w:val="on"/>
        <w:pBdr/>
        <w:spacing w:before="240" w:after="240" w:line="240" w:lineRule="auto"/>
        <w:ind w:left="0" w:right="0"/>
        <w:jc w:val="left"/>
      </w:pPr>
      <w:r>
        <w:rPr>
          <w:color w:val="000000"/>
          <w:sz w:val="24"/>
          <w:szCs w:val="24"/>
        </w:rPr>
        <w:br/>
        <w:t xml:space="preserve">Project of 2014</w:t>
      </w:r>
      <w:r>
        <w:rPr>
          <w:color w:val="000000"/>
          <w:sz w:val="24"/>
          <w:szCs w:val="24"/>
        </w:rPr>
        <w:br/>
        <w:t xml:space="preserve">Technique: Digital and manual mixed media</w:t>
      </w:r>
      <w:r>
        <w:rPr>
          <w:color w:val="000000"/>
          <w:sz w:val="24"/>
          <w:szCs w:val="24"/>
        </w:rPr>
        <w:br/>
        <w:t xml:space="preserve">Genre: Graphic Design</w:t>
      </w:r>
      <w:r>
        <w:rPr>
          <w:color w:val="000000"/>
          <w:sz w:val="24"/>
          <w:szCs w:val="24"/>
        </w:rPr>
        <w:br/>
        <w:t xml:space="preserve">Size: Varying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25751">
    <w:multiLevelType w:val="hybridMultilevel"/>
    <w:lvl w:ilvl="0" w:tplc="37635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25751">
    <w:abstractNumId w:val="553257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99658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