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 KOVÁCS</w:t>
            </w:r>
          </w:p>
          <w:p w:rsidR="00C275A3" w:rsidRDefault="00A96AEC" w:rsidP="00C275A3">
            <w:pPr>
              <w:pStyle w:val="Hallgatokepzes"/>
            </w:pPr>
            <w:r>
              <w:t>Teacher of visual culture</w:t>
            </w:r>
            <w:r>
              <w:br/>
            </w:r>
            <w:r w:rsidR="00E77B23">
              <w:t>MA, 1.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Kótai</w:t>
            </w:r>
          </w:p>
          <w:p w:rsidR="00DB4822" w:rsidRDefault="00DB4822" w:rsidP="00E11062">
            <w:pPr>
              <w:pStyle w:val="Konzulensek"/>
            </w:pPr>
            <w:r w:rsidRPr="00DB4822">
              <w:t>associate professor, EKF TKTK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CMYK I. II. III.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face is what is the most recognizable, most characteristic of a person. The faces and speech is a kind of test is called a first language, because feelings are visible immediately, to prevent the violence of our speech. The face is the part of us, from which we can draw immediate conclusions from the other person. However, all this is possible only if the person's face is clearly visible to us, not obscure, does not mask anything, but if it happens, is a form of cell obedience entails, which due to people intrigued, even becoming érdeklődővé and provoke us.</w:t>
      </w:r>
      <w:r>
        <w:rPr>
          <w:color w:val="000000"/>
          <w:sz w:val="24"/>
          <w:szCs w:val="24"/>
        </w:rPr>
        <w:br/>
        <w:t xml:space="preserve">The communication, whether it verbally or non-verbally is established each time after a sight as a kind of information acquisition is established. We review the basis of the first impression, imaged, as a person, photograph. Again, this may be just a thought, opinion, but also a feeling. The intention of these graphics viewer's imagination move, mind, was eager to associate freely, and a variety of emotions, reactions triggered by using a digital and manual techniques, the creation of fine visual spectacle-oriented elements using the simulacrum phenomenon.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423057">
    <w:multiLevelType w:val="hybridMultilevel"/>
    <w:lvl w:ilvl="0" w:tplc="744912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423057">
    <w:abstractNumId w:val="364230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21310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